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C4BC3" w14:textId="77777777" w:rsidR="004E357D" w:rsidRDefault="004E357D">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color w:val="000000"/>
          <w:sz w:val="36"/>
          <w:szCs w:val="36"/>
        </w:rPr>
      </w:pPr>
    </w:p>
    <w:p w14:paraId="4C3C4BC4" w14:textId="5B89C0E6" w:rsidR="004E357D" w:rsidRDefault="00F46BEE">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color w:val="000000"/>
          <w:sz w:val="36"/>
          <w:szCs w:val="36"/>
        </w:rPr>
      </w:pPr>
      <w:r>
        <w:rPr>
          <w:rFonts w:ascii="Arial" w:eastAsia="Arial" w:hAnsi="Arial" w:cs="Arial"/>
          <w:b/>
          <w:color w:val="000000"/>
          <w:sz w:val="36"/>
          <w:szCs w:val="36"/>
        </w:rPr>
        <w:t>Order Schedule 6 (ICT Services)</w:t>
      </w:r>
      <w:r w:rsidR="00D74E1A">
        <w:rPr>
          <w:rFonts w:ascii="Arial" w:eastAsia="Arial" w:hAnsi="Arial" w:cs="Arial"/>
          <w:b/>
          <w:color w:val="000000"/>
          <w:sz w:val="36"/>
          <w:szCs w:val="36"/>
        </w:rPr>
        <w:br/>
      </w:r>
    </w:p>
    <w:p w14:paraId="665A8C7D" w14:textId="3ACC9225" w:rsidR="00D74E1A" w:rsidRPr="00D74E1A" w:rsidRDefault="00D74E1A">
      <w:pPr>
        <w:pBdr>
          <w:top w:val="nil"/>
          <w:left w:val="nil"/>
          <w:bottom w:val="nil"/>
          <w:right w:val="nil"/>
          <w:between w:val="nil"/>
        </w:pBdr>
        <w:tabs>
          <w:tab w:val="center" w:pos="4153"/>
          <w:tab w:val="right" w:pos="8306"/>
          <w:tab w:val="center" w:pos="4513"/>
          <w:tab w:val="right" w:pos="9026"/>
        </w:tabs>
        <w:spacing w:after="0" w:line="240" w:lineRule="auto"/>
        <w:ind w:left="0" w:hanging="2"/>
        <w:jc w:val="left"/>
        <w:rPr>
          <w:rFonts w:ascii="Arial" w:eastAsia="Arial" w:hAnsi="Arial" w:cs="Arial"/>
          <w:color w:val="000000"/>
          <w:sz w:val="24"/>
          <w:szCs w:val="24"/>
        </w:rPr>
      </w:pPr>
      <w:r w:rsidRPr="00D74E1A">
        <w:rPr>
          <w:rFonts w:ascii="Arial" w:hAnsi="Arial" w:cs="Arial"/>
          <w:b/>
          <w:i/>
          <w:color w:val="2F5496"/>
          <w:sz w:val="24"/>
          <w:szCs w:val="24"/>
        </w:rPr>
        <w:t>Text flagged in italic/blue records the amendments to this schedule as agreed between the Buyer and the Supplier</w:t>
      </w:r>
    </w:p>
    <w:p w14:paraId="4C3C4BC5" w14:textId="77777777" w:rsidR="004E357D" w:rsidRDefault="00F46BEE">
      <w:pPr>
        <w:numPr>
          <w:ilvl w:val="0"/>
          <w:numId w:val="1"/>
        </w:numPr>
        <w:pBdr>
          <w:top w:val="nil"/>
          <w:left w:val="nil"/>
          <w:bottom w:val="nil"/>
          <w:right w:val="nil"/>
          <w:between w:val="nil"/>
        </w:pBdr>
        <w:tabs>
          <w:tab w:val="left" w:pos="142"/>
        </w:tabs>
        <w:spacing w:before="120" w:line="240" w:lineRule="auto"/>
        <w:ind w:left="0" w:hanging="2"/>
        <w:jc w:val="left"/>
        <w:rPr>
          <w:rFonts w:ascii="Arial" w:eastAsia="Arial" w:hAnsi="Arial" w:cs="Arial"/>
          <w:b/>
          <w:smallCaps/>
          <w:color w:val="000000"/>
          <w:sz w:val="24"/>
          <w:szCs w:val="24"/>
        </w:rPr>
      </w:pPr>
      <w:bookmarkStart w:id="0" w:name="_heading=h.gjdgxs" w:colFirst="0" w:colLast="0"/>
      <w:bookmarkEnd w:id="0"/>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4C3C4BC6" w14:textId="77777777" w:rsidR="004E357D" w:rsidRDefault="00F46BEE">
      <w:pPr>
        <w:numPr>
          <w:ilvl w:val="1"/>
          <w:numId w:val="1"/>
        </w:numPr>
        <w:pBdr>
          <w:top w:val="nil"/>
          <w:left w:val="nil"/>
          <w:bottom w:val="nil"/>
          <w:right w:val="nil"/>
          <w:between w:val="nil"/>
        </w:pBdr>
        <w:tabs>
          <w:tab w:val="left" w:pos="1134"/>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414" w:type="dxa"/>
        <w:tblInd w:w="828" w:type="dxa"/>
        <w:tblLayout w:type="fixed"/>
        <w:tblLook w:val="0000" w:firstRow="0" w:lastRow="0" w:firstColumn="0" w:lastColumn="0" w:noHBand="0" w:noVBand="0"/>
      </w:tblPr>
      <w:tblGrid>
        <w:gridCol w:w="2790"/>
        <w:gridCol w:w="59"/>
        <w:gridCol w:w="5565"/>
      </w:tblGrid>
      <w:tr w:rsidR="004E357D" w14:paraId="4C3C4BC9" w14:textId="77777777">
        <w:tc>
          <w:tcPr>
            <w:tcW w:w="2790" w:type="dxa"/>
          </w:tcPr>
          <w:p w14:paraId="4C3C4BC7"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 xml:space="preserve">"Buyer Property" </w:t>
            </w:r>
          </w:p>
        </w:tc>
        <w:tc>
          <w:tcPr>
            <w:tcW w:w="5624" w:type="dxa"/>
            <w:gridSpan w:val="2"/>
          </w:tcPr>
          <w:p w14:paraId="4C3C4BC8"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4E357D" w14:paraId="4C3C4BCC" w14:textId="77777777">
        <w:tc>
          <w:tcPr>
            <w:tcW w:w="2790" w:type="dxa"/>
          </w:tcPr>
          <w:p w14:paraId="4C3C4BCA"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"Buyer Software"</w:t>
            </w:r>
          </w:p>
        </w:tc>
        <w:tc>
          <w:tcPr>
            <w:tcW w:w="5624" w:type="dxa"/>
            <w:gridSpan w:val="2"/>
          </w:tcPr>
          <w:p w14:paraId="4C3C4BCB"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4E357D" w14:paraId="4C3C4BCF" w14:textId="77777777">
        <w:tc>
          <w:tcPr>
            <w:tcW w:w="2790" w:type="dxa"/>
          </w:tcPr>
          <w:p w14:paraId="4C3C4BCD"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"Buyer System"</w:t>
            </w:r>
          </w:p>
        </w:tc>
        <w:tc>
          <w:tcPr>
            <w:tcW w:w="5624" w:type="dxa"/>
            <w:gridSpan w:val="2"/>
          </w:tcPr>
          <w:p w14:paraId="4C3C4BCE"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4E357D" w14:paraId="4C3C4BD2" w14:textId="77777777">
        <w:tc>
          <w:tcPr>
            <w:tcW w:w="2849" w:type="dxa"/>
            <w:gridSpan w:val="2"/>
          </w:tcPr>
          <w:p w14:paraId="4C3C4BD0"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“Commercial off the shelf Software” or “COTS Software”</w:t>
            </w:r>
          </w:p>
        </w:tc>
        <w:tc>
          <w:tcPr>
            <w:tcW w:w="5565" w:type="dxa"/>
          </w:tcPr>
          <w:p w14:paraId="4C3C4BD1"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4E357D" w14:paraId="4C3C4BD5" w14:textId="77777777">
        <w:tc>
          <w:tcPr>
            <w:tcW w:w="2790" w:type="dxa"/>
          </w:tcPr>
          <w:p w14:paraId="4C3C4BD3" w14:textId="77777777" w:rsidR="004E357D" w:rsidRDefault="004E357D">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p>
        </w:tc>
        <w:tc>
          <w:tcPr>
            <w:tcW w:w="5624" w:type="dxa"/>
            <w:gridSpan w:val="2"/>
          </w:tcPr>
          <w:p w14:paraId="4C3C4BD4" w14:textId="77777777" w:rsidR="004E357D" w:rsidRDefault="004E357D">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p>
        </w:tc>
      </w:tr>
      <w:tr w:rsidR="004E357D" w14:paraId="4C3C4BDA" w14:textId="77777777">
        <w:tc>
          <w:tcPr>
            <w:tcW w:w="2790" w:type="dxa"/>
          </w:tcPr>
          <w:p w14:paraId="4C3C4BD6"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"Defect"</w:t>
            </w:r>
          </w:p>
        </w:tc>
        <w:tc>
          <w:tcPr>
            <w:tcW w:w="5624" w:type="dxa"/>
            <w:gridSpan w:val="2"/>
          </w:tcPr>
          <w:p w14:paraId="4C3C4BD7" w14:textId="77777777" w:rsidR="004E357D" w:rsidRDefault="00F46BEE">
            <w:pPr>
              <w:pBdr>
                <w:top w:val="nil"/>
                <w:left w:val="nil"/>
                <w:bottom w:val="nil"/>
                <w:right w:val="nil"/>
                <w:between w:val="nil"/>
              </w:pBdr>
              <w:tabs>
                <w:tab w:val="left" w:pos="-9"/>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4C3C4BD8" w14:textId="77777777" w:rsidR="004E357D" w:rsidRDefault="00F46BEE">
            <w:pPr>
              <w:numPr>
                <w:ilvl w:val="1"/>
                <w:numId w:val="5"/>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4C3C4BD9" w14:textId="77777777" w:rsidR="004E357D" w:rsidRDefault="00F46BEE">
            <w:pPr>
              <w:numPr>
                <w:ilvl w:val="1"/>
                <w:numId w:val="5"/>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4E357D" w14:paraId="4C3C4BDE" w14:textId="77777777">
        <w:tc>
          <w:tcPr>
            <w:tcW w:w="2790" w:type="dxa"/>
          </w:tcPr>
          <w:p w14:paraId="4C3C4BDB" w14:textId="77777777" w:rsidR="004E357D" w:rsidRDefault="004E357D">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p>
        </w:tc>
        <w:tc>
          <w:tcPr>
            <w:tcW w:w="5624" w:type="dxa"/>
            <w:gridSpan w:val="2"/>
          </w:tcPr>
          <w:p w14:paraId="4C3C4BDC" w14:textId="77777777" w:rsidR="004E357D" w:rsidRDefault="00F46BEE">
            <w:pPr>
              <w:numPr>
                <w:ilvl w:val="1"/>
                <w:numId w:val="5"/>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w:t>
            </w:r>
            <w:r>
              <w:rPr>
                <w:rFonts w:ascii="Arial" w:eastAsia="Arial" w:hAnsi="Arial" w:cs="Arial"/>
                <w:color w:val="000000"/>
                <w:sz w:val="24"/>
                <w:szCs w:val="24"/>
              </w:rPr>
              <w:lastRenderedPageBreak/>
              <w:t>Documentation (including any adverse effect on response times) regardless of whether or not it prevents the relevant Deliverable from passing any Test required under this Order Contract; or</w:t>
            </w:r>
          </w:p>
          <w:p w14:paraId="4C3C4BDD" w14:textId="77777777" w:rsidR="004E357D" w:rsidRDefault="00F46BEE">
            <w:pPr>
              <w:numPr>
                <w:ilvl w:val="1"/>
                <w:numId w:val="5"/>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4E357D" w14:paraId="4C3C4BE1" w14:textId="77777777">
        <w:tc>
          <w:tcPr>
            <w:tcW w:w="2790" w:type="dxa"/>
          </w:tcPr>
          <w:p w14:paraId="4C3C4BDF"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lastRenderedPageBreak/>
              <w:t>"Emergency Maintenance"</w:t>
            </w:r>
          </w:p>
        </w:tc>
        <w:tc>
          <w:tcPr>
            <w:tcW w:w="5624" w:type="dxa"/>
            <w:gridSpan w:val="2"/>
          </w:tcPr>
          <w:p w14:paraId="4C3C4BE0"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4E357D" w14:paraId="4C3C4BE4" w14:textId="77777777">
        <w:tc>
          <w:tcPr>
            <w:tcW w:w="2790" w:type="dxa"/>
          </w:tcPr>
          <w:p w14:paraId="4C3C4BE2"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"ICT Environment"</w:t>
            </w:r>
          </w:p>
        </w:tc>
        <w:tc>
          <w:tcPr>
            <w:tcW w:w="5624" w:type="dxa"/>
            <w:gridSpan w:val="2"/>
          </w:tcPr>
          <w:p w14:paraId="4C3C4BE3"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4E357D" w14:paraId="4C3C4BE7" w14:textId="77777777">
        <w:tc>
          <w:tcPr>
            <w:tcW w:w="2790" w:type="dxa"/>
          </w:tcPr>
          <w:p w14:paraId="4C3C4BE5"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"Licensed Software"</w:t>
            </w:r>
          </w:p>
        </w:tc>
        <w:tc>
          <w:tcPr>
            <w:tcW w:w="5624" w:type="dxa"/>
            <w:gridSpan w:val="2"/>
          </w:tcPr>
          <w:p w14:paraId="4C3C4BE6"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Order Contract, including any COTS Software;</w:t>
            </w:r>
          </w:p>
        </w:tc>
      </w:tr>
      <w:tr w:rsidR="004E357D" w14:paraId="4C3C4BEA" w14:textId="77777777">
        <w:tc>
          <w:tcPr>
            <w:tcW w:w="2790" w:type="dxa"/>
          </w:tcPr>
          <w:p w14:paraId="4C3C4BE8"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"Maintenance Schedule"</w:t>
            </w:r>
          </w:p>
        </w:tc>
        <w:tc>
          <w:tcPr>
            <w:tcW w:w="5624" w:type="dxa"/>
            <w:gridSpan w:val="2"/>
          </w:tcPr>
          <w:p w14:paraId="4C3C4BE9"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4E357D" w14:paraId="4C3C4BED" w14:textId="77777777">
        <w:tc>
          <w:tcPr>
            <w:tcW w:w="2790" w:type="dxa"/>
          </w:tcPr>
          <w:p w14:paraId="4C3C4BEB"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"Malicious Software"</w:t>
            </w:r>
          </w:p>
        </w:tc>
        <w:tc>
          <w:tcPr>
            <w:tcW w:w="5624" w:type="dxa"/>
            <w:gridSpan w:val="2"/>
          </w:tcPr>
          <w:p w14:paraId="4C3C4BEC"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4E357D" w14:paraId="4C3C4BF0" w14:textId="77777777">
        <w:tc>
          <w:tcPr>
            <w:tcW w:w="2790" w:type="dxa"/>
          </w:tcPr>
          <w:p w14:paraId="4C3C4BEE"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"New Release"</w:t>
            </w:r>
          </w:p>
        </w:tc>
        <w:tc>
          <w:tcPr>
            <w:tcW w:w="5624" w:type="dxa"/>
            <w:gridSpan w:val="2"/>
          </w:tcPr>
          <w:p w14:paraId="4C3C4BEF"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4E357D" w14:paraId="4C3C4BF3" w14:textId="77777777">
        <w:tc>
          <w:tcPr>
            <w:tcW w:w="2790" w:type="dxa"/>
          </w:tcPr>
          <w:p w14:paraId="4C3C4BF1"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lastRenderedPageBreak/>
              <w:t>"Open Source Software"</w:t>
            </w:r>
          </w:p>
        </w:tc>
        <w:tc>
          <w:tcPr>
            <w:tcW w:w="5624" w:type="dxa"/>
            <w:gridSpan w:val="2"/>
          </w:tcPr>
          <w:p w14:paraId="4C3C4BF2"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4E357D" w14:paraId="4C3C4BF9" w14:textId="77777777">
        <w:tc>
          <w:tcPr>
            <w:tcW w:w="2790" w:type="dxa"/>
          </w:tcPr>
          <w:p w14:paraId="4C3C4BF4"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"Operating Environment"</w:t>
            </w:r>
          </w:p>
        </w:tc>
        <w:tc>
          <w:tcPr>
            <w:tcW w:w="5624" w:type="dxa"/>
            <w:gridSpan w:val="2"/>
          </w:tcPr>
          <w:p w14:paraId="4C3C4BF5" w14:textId="4F8B7FE8"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means the Buyer System and any premises (including the Buyer Premises, the Supplier’s premises or </w:t>
            </w:r>
            <w:r w:rsidR="00413A0D">
              <w:rPr>
                <w:rFonts w:ascii="Arial" w:eastAsia="Arial" w:hAnsi="Arial" w:cs="Arial"/>
                <w:color w:val="000000"/>
                <w:sz w:val="24"/>
                <w:szCs w:val="24"/>
              </w:rPr>
              <w:t>third-party</w:t>
            </w:r>
            <w:r>
              <w:rPr>
                <w:rFonts w:ascii="Arial" w:eastAsia="Arial" w:hAnsi="Arial" w:cs="Arial"/>
                <w:color w:val="000000"/>
                <w:sz w:val="24"/>
                <w:szCs w:val="24"/>
              </w:rPr>
              <w:t xml:space="preserve"> premises) from, to or at which:</w:t>
            </w:r>
          </w:p>
          <w:p w14:paraId="4C3C4BF6" w14:textId="77777777" w:rsidR="004E357D" w:rsidRDefault="00F46BEE">
            <w:pPr>
              <w:numPr>
                <w:ilvl w:val="1"/>
                <w:numId w:val="2"/>
              </w:numPr>
              <w:pBdr>
                <w:top w:val="nil"/>
                <w:left w:val="nil"/>
                <w:bottom w:val="nil"/>
                <w:right w:val="nil"/>
                <w:between w:val="nil"/>
              </w:pBdr>
              <w:tabs>
                <w:tab w:val="left" w:pos="144"/>
                <w:tab w:val="left" w:pos="342"/>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14:paraId="4C3C4BF7" w14:textId="77777777" w:rsidR="004E357D" w:rsidRDefault="00F46BEE">
            <w:pPr>
              <w:numPr>
                <w:ilvl w:val="1"/>
                <w:numId w:val="2"/>
              </w:numPr>
              <w:pBdr>
                <w:top w:val="nil"/>
                <w:left w:val="nil"/>
                <w:bottom w:val="nil"/>
                <w:right w:val="nil"/>
                <w:between w:val="nil"/>
              </w:pBdr>
              <w:tabs>
                <w:tab w:val="left" w:pos="144"/>
                <w:tab w:val="left" w:pos="342"/>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4C3C4BF8" w14:textId="77777777" w:rsidR="004E357D" w:rsidRDefault="00F46BEE">
            <w:pPr>
              <w:numPr>
                <w:ilvl w:val="1"/>
                <w:numId w:val="2"/>
              </w:numPr>
              <w:pBdr>
                <w:top w:val="nil"/>
                <w:left w:val="nil"/>
                <w:bottom w:val="nil"/>
                <w:right w:val="nil"/>
                <w:between w:val="nil"/>
              </w:pBdr>
              <w:tabs>
                <w:tab w:val="left" w:pos="144"/>
                <w:tab w:val="left" w:pos="342"/>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4E357D" w14:paraId="4C3C4BFC" w14:textId="77777777">
        <w:tc>
          <w:tcPr>
            <w:tcW w:w="2790" w:type="dxa"/>
          </w:tcPr>
          <w:p w14:paraId="4C3C4BFA"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"Permitted Maintenance"</w:t>
            </w:r>
          </w:p>
        </w:tc>
        <w:tc>
          <w:tcPr>
            <w:tcW w:w="5624" w:type="dxa"/>
            <w:gridSpan w:val="2"/>
          </w:tcPr>
          <w:p w14:paraId="4C3C4BFB"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4E357D" w14:paraId="4C3C4BFF" w14:textId="77777777">
        <w:tc>
          <w:tcPr>
            <w:tcW w:w="2790" w:type="dxa"/>
          </w:tcPr>
          <w:p w14:paraId="4C3C4BFD"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"Quality Plans"</w:t>
            </w:r>
          </w:p>
        </w:tc>
        <w:tc>
          <w:tcPr>
            <w:tcW w:w="5624" w:type="dxa"/>
            <w:gridSpan w:val="2"/>
          </w:tcPr>
          <w:p w14:paraId="4C3C4BFE"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4E357D" w14:paraId="4C3C4C02" w14:textId="77777777">
        <w:tc>
          <w:tcPr>
            <w:tcW w:w="2790" w:type="dxa"/>
          </w:tcPr>
          <w:p w14:paraId="4C3C4C00"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"Sites"</w:t>
            </w:r>
          </w:p>
        </w:tc>
        <w:tc>
          <w:tcPr>
            <w:tcW w:w="5624" w:type="dxa"/>
            <w:gridSpan w:val="2"/>
          </w:tcPr>
          <w:p w14:paraId="4C3C4C01"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 (Definitions), and for the purposes of this Order Schedule shall also include any premises from, to or at which physical interface with the Buyer System takes place;</w:t>
            </w:r>
          </w:p>
        </w:tc>
      </w:tr>
      <w:tr w:rsidR="004E357D" w14:paraId="4C3C4C05" w14:textId="77777777">
        <w:tc>
          <w:tcPr>
            <w:tcW w:w="2790" w:type="dxa"/>
          </w:tcPr>
          <w:p w14:paraId="4C3C4C03"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"Software"</w:t>
            </w:r>
          </w:p>
        </w:tc>
        <w:tc>
          <w:tcPr>
            <w:tcW w:w="5624" w:type="dxa"/>
            <w:gridSpan w:val="2"/>
          </w:tcPr>
          <w:p w14:paraId="4C3C4C04" w14:textId="40AB21F5"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Specially Written Software, COTS Software and non-COTS Supplier and </w:t>
            </w:r>
            <w:r w:rsidR="00413A0D">
              <w:rPr>
                <w:rFonts w:ascii="Arial" w:eastAsia="Arial" w:hAnsi="Arial" w:cs="Arial"/>
                <w:color w:val="000000"/>
                <w:sz w:val="24"/>
                <w:szCs w:val="24"/>
              </w:rPr>
              <w:t>third-party</w:t>
            </w:r>
            <w:r>
              <w:rPr>
                <w:rFonts w:ascii="Arial" w:eastAsia="Arial" w:hAnsi="Arial" w:cs="Arial"/>
                <w:color w:val="000000"/>
                <w:sz w:val="24"/>
                <w:szCs w:val="24"/>
              </w:rPr>
              <w:t xml:space="preserve"> Software;</w:t>
            </w:r>
          </w:p>
        </w:tc>
      </w:tr>
      <w:tr w:rsidR="004E357D" w14:paraId="4C3C4C08" w14:textId="77777777">
        <w:tc>
          <w:tcPr>
            <w:tcW w:w="2790" w:type="dxa"/>
          </w:tcPr>
          <w:p w14:paraId="4C3C4C06"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"Software Supporting Materials"</w:t>
            </w:r>
          </w:p>
        </w:tc>
        <w:tc>
          <w:tcPr>
            <w:tcW w:w="5624" w:type="dxa"/>
            <w:gridSpan w:val="2"/>
          </w:tcPr>
          <w:p w14:paraId="4C3C4C07"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4E357D" w14:paraId="4C3C4C0B" w14:textId="77777777">
        <w:tc>
          <w:tcPr>
            <w:tcW w:w="2790" w:type="dxa"/>
          </w:tcPr>
          <w:p w14:paraId="4C3C4C09"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"Source Code"</w:t>
            </w:r>
          </w:p>
        </w:tc>
        <w:tc>
          <w:tcPr>
            <w:tcW w:w="5624" w:type="dxa"/>
            <w:gridSpan w:val="2"/>
          </w:tcPr>
          <w:p w14:paraId="4C3C4C0A"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4E357D" w14:paraId="4C3C4C0E" w14:textId="77777777">
        <w:tc>
          <w:tcPr>
            <w:tcW w:w="2790" w:type="dxa"/>
          </w:tcPr>
          <w:p w14:paraId="4C3C4C0C"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"Specially Written Software"</w:t>
            </w:r>
          </w:p>
        </w:tc>
        <w:tc>
          <w:tcPr>
            <w:tcW w:w="5624" w:type="dxa"/>
            <w:gridSpan w:val="2"/>
          </w:tcPr>
          <w:p w14:paraId="4C3C4C0D"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w:t>
            </w:r>
            <w:r>
              <w:rPr>
                <w:rFonts w:ascii="Arial" w:eastAsia="Arial" w:hAnsi="Arial" w:cs="Arial"/>
                <w:color w:val="000000"/>
                <w:sz w:val="24"/>
                <w:szCs w:val="24"/>
              </w:rPr>
              <w:lastRenderedPageBreak/>
              <w:t>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4E357D" w14:paraId="4C3C4C11" w14:textId="77777777">
        <w:tc>
          <w:tcPr>
            <w:tcW w:w="2790" w:type="dxa"/>
          </w:tcPr>
          <w:p w14:paraId="4C3C4C0F"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lastRenderedPageBreak/>
              <w:t>"Supplier System"</w:t>
            </w:r>
          </w:p>
        </w:tc>
        <w:tc>
          <w:tcPr>
            <w:tcW w:w="5624" w:type="dxa"/>
            <w:gridSpan w:val="2"/>
          </w:tcPr>
          <w:p w14:paraId="4C3C4C10" w14:textId="77777777" w:rsidR="004E357D" w:rsidRDefault="00F46BEE">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14:paraId="4C3C4C12" w14:textId="77777777" w:rsidR="004E357D" w:rsidRDefault="00F46BEE">
      <w:pPr>
        <w:keepNext/>
        <w:keepLines/>
        <w:numPr>
          <w:ilvl w:val="0"/>
          <w:numId w:val="1"/>
        </w:numPr>
        <w:pBdr>
          <w:top w:val="nil"/>
          <w:left w:val="nil"/>
          <w:bottom w:val="nil"/>
          <w:right w:val="nil"/>
          <w:between w:val="nil"/>
        </w:pBdr>
        <w:tabs>
          <w:tab w:val="left" w:pos="142"/>
          <w:tab w:val="left" w:pos="142"/>
        </w:tabs>
        <w:spacing w:before="120" w:line="240" w:lineRule="auto"/>
        <w:ind w:left="0" w:hanging="2"/>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4C3C4C13" w14:textId="77777777" w:rsidR="004E357D" w:rsidRDefault="00F46BEE">
      <w:pPr>
        <w:keepNext/>
        <w:keepLines/>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4C3C4C14" w14:textId="77777777" w:rsidR="004E357D" w:rsidRDefault="00F46BEE">
      <w:pPr>
        <w:numPr>
          <w:ilvl w:val="0"/>
          <w:numId w:val="1"/>
        </w:numPr>
        <w:pBdr>
          <w:top w:val="nil"/>
          <w:left w:val="nil"/>
          <w:bottom w:val="nil"/>
          <w:right w:val="nil"/>
          <w:between w:val="nil"/>
        </w:pBdr>
        <w:tabs>
          <w:tab w:val="left" w:pos="1985"/>
          <w:tab w:val="left" w:pos="2552"/>
          <w:tab w:val="left" w:pos="3119"/>
          <w:tab w:val="left" w:pos="3686"/>
          <w:tab w:val="left" w:pos="142"/>
        </w:tabs>
        <w:spacing w:before="120" w:line="240" w:lineRule="auto"/>
        <w:ind w:left="0" w:hanging="2"/>
        <w:jc w:val="left"/>
        <w:rPr>
          <w:rFonts w:ascii="Arial Bold" w:eastAsia="Arial Bold" w:hAnsi="Arial Bold" w:cs="Arial Bold"/>
          <w:color w:val="000000"/>
          <w:sz w:val="24"/>
          <w:szCs w:val="24"/>
        </w:rPr>
      </w:pPr>
      <w:r>
        <w:rPr>
          <w:rFonts w:ascii="Arial Bold" w:eastAsia="Arial Bold" w:hAnsi="Arial Bold" w:cs="Arial Bold"/>
          <w:b/>
          <w:color w:val="000000"/>
          <w:sz w:val="24"/>
          <w:szCs w:val="24"/>
        </w:rPr>
        <w:t xml:space="preserve">Buyer due diligence requirements </w:t>
      </w:r>
    </w:p>
    <w:p w14:paraId="4C3C4C15" w14:textId="77777777" w:rsidR="004E357D" w:rsidRDefault="00F46BEE">
      <w:pPr>
        <w:numPr>
          <w:ilvl w:val="1"/>
          <w:numId w:val="1"/>
        </w:numPr>
        <w:pBdr>
          <w:top w:val="nil"/>
          <w:left w:val="nil"/>
          <w:bottom w:val="nil"/>
          <w:right w:val="nil"/>
          <w:between w:val="nil"/>
        </w:pBdr>
        <w:tabs>
          <w:tab w:val="left" w:pos="1985"/>
          <w:tab w:val="left" w:pos="2552"/>
          <w:tab w:val="left" w:pos="3119"/>
          <w:tab w:val="left" w:pos="3686"/>
          <w:tab w:val="left" w:pos="142"/>
        </w:tabs>
        <w:spacing w:before="120" w:line="240" w:lineRule="auto"/>
        <w:ind w:left="0" w:hanging="2"/>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shall satisfy itself of all relevant details, including but not limited to, details relating to the following;</w:t>
      </w:r>
    </w:p>
    <w:p w14:paraId="4C3C4C16" w14:textId="7777777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4C3C4C17" w14:textId="7777777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4C3C4C18" w14:textId="7777777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4C3C4C19" w14:textId="7777777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4C3C4C1A" w14:textId="77777777" w:rsidR="004E357D" w:rsidRDefault="00F46BEE">
      <w:pPr>
        <w:numPr>
          <w:ilvl w:val="1"/>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4C3C4C1B" w14:textId="7777777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4C3C4C1C" w14:textId="7777777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4C3C4C1D" w14:textId="7777777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4C3C4C1E" w14:textId="77777777" w:rsidR="004E357D" w:rsidRDefault="004E357D">
      <w:p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p>
    <w:p w14:paraId="4C3C4C1F" w14:textId="77777777" w:rsidR="004E357D" w:rsidRDefault="00F46BEE">
      <w:pPr>
        <w:numPr>
          <w:ilvl w:val="0"/>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bookmarkStart w:id="2" w:name="_heading=h.1fob9te" w:colFirst="0" w:colLast="0"/>
      <w:bookmarkEnd w:id="2"/>
      <w:r>
        <w:rPr>
          <w:rFonts w:ascii="Arial" w:eastAsia="Arial" w:hAnsi="Arial" w:cs="Arial"/>
          <w:b/>
          <w:color w:val="000000"/>
          <w:sz w:val="24"/>
          <w:szCs w:val="24"/>
        </w:rPr>
        <w:t>Licensed software warranty</w:t>
      </w:r>
    </w:p>
    <w:p w14:paraId="4C3C4C20" w14:textId="77777777" w:rsidR="004E357D" w:rsidRDefault="00F46BEE">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represents and warrants that:</w:t>
      </w:r>
    </w:p>
    <w:p w14:paraId="4C3C4C21" w14:textId="77777777" w:rsidR="004E357D" w:rsidRDefault="00F46BEE">
      <w:pPr>
        <w:numPr>
          <w:ilvl w:val="2"/>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lastRenderedPageBreak/>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C3C4C22" w14:textId="77777777" w:rsidR="004E357D" w:rsidRDefault="00F46BEE">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4C3C4C23" w14:textId="77777777" w:rsidR="004E357D"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4C3C4C24" w14:textId="77777777" w:rsidR="004E357D"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Order Schedule 14 (Service Levels) and Documentation; and</w:t>
      </w:r>
    </w:p>
    <w:p w14:paraId="4C3C4C25" w14:textId="77777777" w:rsidR="004E357D" w:rsidRDefault="00F46BEE">
      <w:pPr>
        <w:numPr>
          <w:ilvl w:val="3"/>
          <w:numId w:val="1"/>
        </w:numPr>
        <w:pBdr>
          <w:top w:val="nil"/>
          <w:left w:val="nil"/>
          <w:bottom w:val="nil"/>
          <w:right w:val="nil"/>
          <w:between w:val="nil"/>
        </w:pBdr>
        <w:tabs>
          <w:tab w:val="left" w:pos="851"/>
        </w:tabs>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4C3C4C26" w14:textId="77777777" w:rsidR="004E357D" w:rsidRDefault="00F46BEE">
      <w:pPr>
        <w:numPr>
          <w:ilvl w:val="0"/>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4C3C4C27" w14:textId="77777777" w:rsidR="004E357D" w:rsidRDefault="00F46BEE">
      <w:pPr>
        <w:numPr>
          <w:ilvl w:val="1"/>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w:t>
      </w:r>
    </w:p>
    <w:p w14:paraId="3960EF6B" w14:textId="752C7773" w:rsidR="00977488" w:rsidRPr="0014239B" w:rsidRDefault="00977488" w:rsidP="00977488">
      <w:pPr>
        <w:suppressAutoHyphens w:val="0"/>
        <w:overflowPunct/>
        <w:autoSpaceDE/>
        <w:autoSpaceDN/>
        <w:adjustRightInd/>
        <w:spacing w:before="120" w:after="120" w:line="240" w:lineRule="auto"/>
        <w:ind w:leftChars="0" w:left="0" w:firstLineChars="0" w:firstLine="0"/>
        <w:jc w:val="left"/>
        <w:textDirection w:val="lrTb"/>
        <w:textAlignment w:val="auto"/>
        <w:outlineLvl w:val="9"/>
        <w:rPr>
          <w:color w:val="244061" w:themeColor="accent1" w:themeShade="80"/>
          <w:position w:val="0"/>
          <w:sz w:val="24"/>
          <w:szCs w:val="24"/>
          <w:lang w:eastAsia="en-GB"/>
        </w:rPr>
      </w:pPr>
      <w:r w:rsidRPr="0014239B">
        <w:rPr>
          <w:rFonts w:ascii="Arial" w:hAnsi="Arial" w:cs="Arial"/>
          <w:color w:val="244061" w:themeColor="accent1" w:themeShade="80"/>
          <w:position w:val="0"/>
          <w:sz w:val="24"/>
          <w:szCs w:val="24"/>
          <w:lang w:eastAsia="en-GB"/>
        </w:rPr>
        <w:t xml:space="preserve">5.1.1 </w:t>
      </w:r>
      <w:r w:rsidR="00C2094E">
        <w:rPr>
          <w:rFonts w:ascii="Arial" w:hAnsi="Arial" w:cs="Arial"/>
          <w:color w:val="244061" w:themeColor="accent1" w:themeShade="80"/>
          <w:position w:val="0"/>
          <w:sz w:val="24"/>
          <w:szCs w:val="24"/>
          <w:lang w:eastAsia="en-GB"/>
        </w:rPr>
        <w:t>[</w:t>
      </w:r>
      <w:r w:rsidRPr="0014239B">
        <w:rPr>
          <w:rFonts w:ascii="Arial" w:hAnsi="Arial" w:cs="Arial"/>
          <w:color w:val="244061" w:themeColor="accent1" w:themeShade="80"/>
          <w:position w:val="0"/>
          <w:sz w:val="24"/>
          <w:szCs w:val="24"/>
          <w:lang w:eastAsia="en-GB"/>
        </w:rPr>
        <w:t>be entitled to provide any upgrades, enhancements or improvements to the COTS software that it sees fit, subject always to the SLAs, and is not required to provide any notice unless proposed maintenance work results in a material service impact</w:t>
      </w:r>
      <w:r w:rsidR="0076612C">
        <w:rPr>
          <w:rFonts w:ascii="Arial" w:hAnsi="Arial" w:cs="Arial"/>
          <w:color w:val="244061" w:themeColor="accent1" w:themeShade="80"/>
          <w:position w:val="0"/>
          <w:sz w:val="24"/>
          <w:szCs w:val="24"/>
          <w:lang w:eastAsia="en-GB"/>
        </w:rPr>
        <w:t>/</w:t>
      </w:r>
    </w:p>
    <w:p w14:paraId="4C3C4C29" w14:textId="77777777" w:rsidR="004E357D" w:rsidRDefault="00F46BEE">
      <w:pPr>
        <w:numPr>
          <w:ilvl w:val="2"/>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C3C4C2A" w14:textId="77777777" w:rsidR="004E357D" w:rsidRDefault="00F46BEE">
      <w:pPr>
        <w:numPr>
          <w:ilvl w:val="2"/>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4C3C4C2B" w14:textId="77777777" w:rsidR="004E357D" w:rsidRDefault="00F46BEE">
      <w:pPr>
        <w:numPr>
          <w:ilvl w:val="2"/>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4C3C4C2C" w14:textId="491652D0" w:rsidR="004E357D" w:rsidRDefault="00F46BEE">
      <w:pPr>
        <w:numPr>
          <w:ilvl w:val="2"/>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r w:rsidR="002B4899">
        <w:rPr>
          <w:rFonts w:ascii="Arial" w:eastAsia="Arial" w:hAnsi="Arial" w:cs="Arial"/>
          <w:color w:val="000000"/>
          <w:sz w:val="24"/>
          <w:szCs w:val="24"/>
        </w:rPr>
        <w:t>Environment and</w:t>
      </w:r>
      <w:r>
        <w:rPr>
          <w:rFonts w:ascii="Arial" w:eastAsia="Arial" w:hAnsi="Arial" w:cs="Arial"/>
          <w:color w:val="000000"/>
          <w:sz w:val="24"/>
          <w:szCs w:val="24"/>
        </w:rPr>
        <w:t>/or the Buyer's operations when providing the Deliverables;</w:t>
      </w:r>
    </w:p>
    <w:p w14:paraId="4C3C4C2D" w14:textId="77777777" w:rsidR="004E357D" w:rsidRDefault="00F46BEE">
      <w:pPr>
        <w:keepNext/>
        <w:numPr>
          <w:ilvl w:val="0"/>
          <w:numId w:val="1"/>
        </w:numPr>
        <w:pBdr>
          <w:top w:val="nil"/>
          <w:left w:val="nil"/>
          <w:bottom w:val="nil"/>
          <w:right w:val="nil"/>
          <w:between w:val="nil"/>
        </w:pBdr>
        <w:tabs>
          <w:tab w:val="left" w:pos="1134"/>
        </w:tabs>
        <w:spacing w:before="120" w:after="120" w:line="240" w:lineRule="auto"/>
        <w:ind w:left="0" w:hanging="2"/>
        <w:jc w:val="left"/>
        <w:rPr>
          <w:rFonts w:ascii="Arial Bold" w:eastAsia="Arial Bold" w:hAnsi="Arial Bold" w:cs="Arial Bold"/>
          <w:color w:val="000000"/>
          <w:sz w:val="24"/>
          <w:szCs w:val="24"/>
        </w:rPr>
      </w:pPr>
      <w:bookmarkStart w:id="3" w:name="_heading=h.3znysh7" w:colFirst="0" w:colLast="0"/>
      <w:bookmarkEnd w:id="3"/>
      <w:r>
        <w:rPr>
          <w:rFonts w:ascii="Arial Bold" w:eastAsia="Arial Bold" w:hAnsi="Arial Bold" w:cs="Arial Bold"/>
          <w:b/>
          <w:color w:val="000000"/>
          <w:sz w:val="24"/>
          <w:szCs w:val="24"/>
        </w:rPr>
        <w:t>Standards and Quality Requirements</w:t>
      </w:r>
    </w:p>
    <w:p w14:paraId="4C3C4C2E" w14:textId="77777777" w:rsidR="004E357D" w:rsidRDefault="00F46BEE">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4C3C4C2F" w14:textId="77777777" w:rsidR="004E357D" w:rsidRDefault="00F46BEE">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4C3C4C30" w14:textId="77777777" w:rsidR="004E357D" w:rsidRDefault="00F46BEE">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4C3C4C31" w14:textId="77777777" w:rsidR="004E357D" w:rsidRDefault="00F46BEE">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Order Contract Period:</w:t>
      </w:r>
    </w:p>
    <w:p w14:paraId="4C3C4C32" w14:textId="77777777" w:rsidR="004E357D" w:rsidRDefault="00F46BEE">
      <w:pPr>
        <w:numPr>
          <w:ilvl w:val="2"/>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lastRenderedPageBreak/>
        <w:t>be appropriately experienced, qualified and trained to supply the Deliverables in accordance with this Contract;</w:t>
      </w:r>
    </w:p>
    <w:p w14:paraId="4C3C4C33" w14:textId="77777777" w:rsidR="004E357D" w:rsidRDefault="00F46BEE">
      <w:pPr>
        <w:numPr>
          <w:ilvl w:val="2"/>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4C3C4C34" w14:textId="77777777" w:rsidR="004E357D" w:rsidRDefault="00F46BEE">
      <w:pPr>
        <w:numPr>
          <w:ilvl w:val="2"/>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4C3C4C35" w14:textId="77777777" w:rsidR="004E357D" w:rsidRDefault="00F46BEE">
      <w:pPr>
        <w:numPr>
          <w:ilvl w:val="0"/>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ICT Audit</w:t>
      </w:r>
    </w:p>
    <w:p w14:paraId="4C3C4C36" w14:textId="77777777" w:rsidR="004E357D" w:rsidRDefault="00F46BEE">
      <w:pPr>
        <w:numPr>
          <w:ilvl w:val="1"/>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4C3C4C37" w14:textId="7777777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4C3C4C38" w14:textId="7777777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4C3C4C39" w14:textId="52742446" w:rsidR="004E357D" w:rsidRPr="00CC6B55" w:rsidRDefault="00F46BEE">
      <w:pPr>
        <w:numPr>
          <w:ilvl w:val="2"/>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r w:rsidR="00CC6B55" w:rsidRPr="00CC6B55">
        <w:rPr>
          <w:rFonts w:ascii="Calibri" w:hAnsi="Calibri" w:cs="Calibri"/>
          <w:color w:val="FF0000"/>
          <w:sz w:val="20"/>
          <w:szCs w:val="20"/>
        </w:rPr>
        <w:t xml:space="preserve"> </w:t>
      </w:r>
    </w:p>
    <w:p w14:paraId="2DC4A369" w14:textId="15200D99" w:rsidR="00CC6B55" w:rsidRDefault="002B4899">
      <w:pPr>
        <w:numPr>
          <w:ilvl w:val="2"/>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hAnsi="Arial" w:cs="Arial"/>
          <w:color w:val="244061" w:themeColor="accent1" w:themeShade="80"/>
          <w:sz w:val="24"/>
          <w:szCs w:val="24"/>
        </w:rPr>
        <w:t>[</w:t>
      </w:r>
      <w:r w:rsidR="00CC6B55" w:rsidRPr="00CC6B55">
        <w:rPr>
          <w:rFonts w:ascii="Arial" w:hAnsi="Arial" w:cs="Arial"/>
          <w:color w:val="244061" w:themeColor="accent1" w:themeShade="80"/>
          <w:sz w:val="24"/>
          <w:szCs w:val="24"/>
        </w:rPr>
        <w:t>the Buyer’s right to audit the Supplier and the ICT Environment is subject to the Buyer and its auditors agreeing to separate confidentiality obligations and any third-party obligations of confidentiality owed by the Supplier, and must be carried out in a manner that minimises any potential disruption to the Buyer’s (or its suppliers) usual business activities</w:t>
      </w:r>
      <w:r w:rsidR="0076612C">
        <w:rPr>
          <w:rFonts w:ascii="Arial" w:hAnsi="Arial" w:cs="Arial"/>
          <w:color w:val="244061" w:themeColor="accent1" w:themeShade="80"/>
          <w:sz w:val="24"/>
          <w:szCs w:val="24"/>
        </w:rPr>
        <w:t>.</w:t>
      </w:r>
    </w:p>
    <w:p w14:paraId="4C3C4C3A" w14:textId="77777777" w:rsidR="004E357D" w:rsidRDefault="00F46BEE">
      <w:pPr>
        <w:keepNext/>
        <w:numPr>
          <w:ilvl w:val="0"/>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Maintenance of the ICT Environment</w:t>
      </w:r>
    </w:p>
    <w:p w14:paraId="4C3C4C3B" w14:textId="77777777" w:rsidR="004E357D" w:rsidRDefault="00F46BEE">
      <w:pPr>
        <w:numPr>
          <w:ilvl w:val="1"/>
          <w:numId w:val="1"/>
        </w:numPr>
        <w:pBdr>
          <w:top w:val="nil"/>
          <w:left w:val="nil"/>
          <w:bottom w:val="nil"/>
          <w:right w:val="nil"/>
          <w:between w:val="nil"/>
        </w:pBdr>
        <w:tabs>
          <w:tab w:val="left" w:pos="1985"/>
        </w:tabs>
        <w:spacing w:before="120" w:after="120" w:line="240" w:lineRule="auto"/>
        <w:ind w:left="0" w:hanging="2"/>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4C3C4C3C" w14:textId="77777777" w:rsidR="004E357D" w:rsidRDefault="00F46BEE">
      <w:pPr>
        <w:numPr>
          <w:ilvl w:val="1"/>
          <w:numId w:val="1"/>
        </w:numPr>
        <w:pBdr>
          <w:top w:val="nil"/>
          <w:left w:val="nil"/>
          <w:bottom w:val="nil"/>
          <w:right w:val="nil"/>
          <w:between w:val="nil"/>
        </w:pBdr>
        <w:tabs>
          <w:tab w:val="left" w:pos="1985"/>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4C3C4C3D" w14:textId="77777777" w:rsidR="004E357D" w:rsidRDefault="00F46BEE">
      <w:pPr>
        <w:numPr>
          <w:ilvl w:val="1"/>
          <w:numId w:val="1"/>
        </w:numPr>
        <w:pBdr>
          <w:top w:val="nil"/>
          <w:left w:val="nil"/>
          <w:bottom w:val="nil"/>
          <w:right w:val="nil"/>
          <w:between w:val="nil"/>
        </w:pBdr>
        <w:tabs>
          <w:tab w:val="left" w:pos="1985"/>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4C3C4C3E" w14:textId="77777777" w:rsidR="004E357D" w:rsidRDefault="00F46BEE">
      <w:pPr>
        <w:numPr>
          <w:ilvl w:val="1"/>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4C3C4C3F" w14:textId="408FCE7F" w:rsidR="004E357D" w:rsidRDefault="00F46BEE">
      <w:pPr>
        <w:keepNext/>
        <w:numPr>
          <w:ilvl w:val="0"/>
          <w:numId w:val="1"/>
        </w:numPr>
        <w:pBdr>
          <w:top w:val="nil"/>
          <w:left w:val="nil"/>
          <w:bottom w:val="nil"/>
          <w:right w:val="nil"/>
          <w:between w:val="nil"/>
        </w:pBdr>
        <w:tabs>
          <w:tab w:val="left" w:pos="1134"/>
        </w:tabs>
        <w:spacing w:before="120" w:after="120" w:line="240" w:lineRule="auto"/>
        <w:ind w:left="0" w:hanging="2"/>
        <w:jc w:val="left"/>
        <w:rPr>
          <w:rFonts w:ascii="Arial Bold" w:eastAsia="Arial Bold" w:hAnsi="Arial Bold" w:cs="Arial Bold"/>
          <w:color w:val="000000"/>
          <w:sz w:val="24"/>
          <w:szCs w:val="24"/>
        </w:rPr>
      </w:pPr>
      <w:bookmarkStart w:id="5" w:name="_heading=h.tyjcwt" w:colFirst="0" w:colLast="0"/>
      <w:bookmarkEnd w:id="5"/>
      <w:r>
        <w:rPr>
          <w:rFonts w:ascii="Arial Bold" w:eastAsia="Arial Bold" w:hAnsi="Arial Bold" w:cs="Arial Bold"/>
          <w:b/>
          <w:color w:val="000000"/>
          <w:sz w:val="24"/>
          <w:szCs w:val="24"/>
        </w:rPr>
        <w:lastRenderedPageBreak/>
        <w:t>Intellectual Property Rights in ICT</w:t>
      </w:r>
      <w:r w:rsidR="00260468">
        <w:rPr>
          <w:rFonts w:ascii="Arial Bold" w:eastAsia="Arial Bold" w:hAnsi="Arial Bold" w:cs="Arial Bold"/>
          <w:b/>
          <w:color w:val="000000"/>
          <w:sz w:val="24"/>
          <w:szCs w:val="24"/>
        </w:rPr>
        <w:br/>
      </w:r>
      <w:r w:rsidR="00260468">
        <w:rPr>
          <w:rFonts w:ascii="Arial Bold" w:eastAsia="Arial Bold" w:hAnsi="Arial Bold" w:cs="Arial Bold"/>
          <w:b/>
          <w:color w:val="000000"/>
          <w:sz w:val="24"/>
          <w:szCs w:val="24"/>
        </w:rPr>
        <w:br/>
      </w:r>
      <w:r w:rsidR="00260468">
        <w:rPr>
          <w:rFonts w:ascii="Arial" w:hAnsi="Arial" w:cs="Arial"/>
          <w:color w:val="244061" w:themeColor="accent1" w:themeShade="80"/>
          <w:sz w:val="24"/>
          <w:szCs w:val="24"/>
        </w:rPr>
        <w:t>[T</w:t>
      </w:r>
      <w:r w:rsidR="00260468" w:rsidRPr="00260468">
        <w:rPr>
          <w:rFonts w:ascii="Arial" w:hAnsi="Arial" w:cs="Arial"/>
          <w:color w:val="244061" w:themeColor="accent1" w:themeShade="80"/>
          <w:sz w:val="24"/>
          <w:szCs w:val="24"/>
        </w:rPr>
        <w:t>he parties agree there is no Specially Written Software being created as part of the Services. Any development work undertaken by the Supplier (whether in consultation with the Buyer or otherwise) shall be the intellectual property of the Supplier, who shall be entitled to apply it to its COTS products and services which are supplied on a Software as a Service basis. The Supplier shall also be required to make available to the Buyer all enhancements, upgrades and improvements to its COTS products and services which it makes available to other Software as a Service customers</w:t>
      </w:r>
      <w:r w:rsidR="00C2094E">
        <w:rPr>
          <w:rFonts w:ascii="Arial" w:hAnsi="Arial" w:cs="Arial"/>
          <w:color w:val="244061" w:themeColor="accent1" w:themeShade="80"/>
          <w:sz w:val="24"/>
          <w:szCs w:val="24"/>
        </w:rPr>
        <w:t>]</w:t>
      </w:r>
      <w:r w:rsidR="00C2094E" w:rsidRPr="00CC6B55">
        <w:rPr>
          <w:rFonts w:ascii="Arial" w:hAnsi="Arial" w:cs="Arial"/>
          <w:color w:val="244061" w:themeColor="accent1" w:themeShade="80"/>
          <w:sz w:val="24"/>
          <w:szCs w:val="24"/>
        </w:rPr>
        <w:t>.</w:t>
      </w:r>
    </w:p>
    <w:p w14:paraId="4C3C4C40" w14:textId="77777777" w:rsidR="004E357D" w:rsidRDefault="00F46BEE">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 xml:space="preserve">Assignments granted by the Supplier: Specially Written Software </w:t>
      </w:r>
    </w:p>
    <w:p w14:paraId="4C3C4C41" w14:textId="07BCA89F" w:rsidR="004E357D" w:rsidRPr="00D107EF" w:rsidRDefault="00F46BEE">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strike/>
          <w:color w:val="244061" w:themeColor="accent1" w:themeShade="80"/>
          <w:sz w:val="24"/>
          <w:szCs w:val="24"/>
        </w:rPr>
      </w:pPr>
      <w:bookmarkStart w:id="6" w:name="_heading=h.3dy6vkm" w:colFirst="0" w:colLast="0"/>
      <w:bookmarkEnd w:id="6"/>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w:t>
      </w:r>
      <w:r w:rsidR="00D107EF">
        <w:rPr>
          <w:rFonts w:ascii="Arial" w:eastAsia="Arial" w:hAnsi="Arial" w:cs="Arial"/>
          <w:color w:val="000000"/>
          <w:sz w:val="24"/>
          <w:szCs w:val="24"/>
        </w:rPr>
        <w:t>:</w:t>
      </w:r>
      <w:r>
        <w:rPr>
          <w:rFonts w:ascii="Arial" w:eastAsia="Arial" w:hAnsi="Arial" w:cs="Arial"/>
          <w:color w:val="000000"/>
          <w:sz w:val="24"/>
          <w:szCs w:val="24"/>
        </w:rPr>
        <w:t xml:space="preserve"> </w:t>
      </w:r>
    </w:p>
    <w:p w14:paraId="4C3C4C43" w14:textId="24D67F1D" w:rsidR="004E357D"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 xml:space="preserve">all build instructions, test instructions, test scripts, test data, operating instructions and other </w:t>
      </w:r>
      <w:r w:rsidRPr="00D107EF">
        <w:rPr>
          <w:rFonts w:ascii="Arial" w:eastAsia="Arial" w:hAnsi="Arial" w:cs="Arial"/>
          <w:color w:val="000000"/>
          <w:sz w:val="24"/>
          <w:szCs w:val="24"/>
        </w:rPr>
        <w:t>documents</w:t>
      </w:r>
      <w:r w:rsidR="00C647BF">
        <w:rPr>
          <w:rFonts w:ascii="Arial" w:eastAsia="Arial" w:hAnsi="Arial" w:cs="Arial"/>
          <w:color w:val="000000"/>
          <w:sz w:val="24"/>
          <w:szCs w:val="24"/>
        </w:rPr>
        <w:t xml:space="preserve">, </w:t>
      </w:r>
      <w:r w:rsidR="00D107EF" w:rsidRPr="00D107EF">
        <w:rPr>
          <w:rFonts w:ascii="Arial" w:eastAsia="Arial" w:hAnsi="Arial" w:cs="Arial"/>
          <w:color w:val="244061" w:themeColor="accent1" w:themeShade="80"/>
          <w:sz w:val="24"/>
          <w:szCs w:val="24"/>
        </w:rPr>
        <w:t>which are created specifically</w:t>
      </w:r>
      <w:r>
        <w:rPr>
          <w:rFonts w:ascii="Arial" w:eastAsia="Arial" w:hAnsi="Arial" w:cs="Arial"/>
          <w:color w:val="000000"/>
          <w:sz w:val="24"/>
          <w:szCs w:val="24"/>
        </w:rPr>
        <w:t xml:space="preserve"> for maintaining </w:t>
      </w:r>
      <w:r w:rsidR="00D107EF" w:rsidRPr="00D107EF">
        <w:rPr>
          <w:rFonts w:ascii="Arial" w:eastAsia="Arial" w:hAnsi="Arial" w:cs="Arial"/>
          <w:color w:val="000000"/>
          <w:sz w:val="24"/>
          <w:szCs w:val="24"/>
        </w:rPr>
        <w:t>the Buyer and its’ users</w:t>
      </w:r>
      <w:r w:rsidR="00C647BF">
        <w:rPr>
          <w:rFonts w:ascii="Arial" w:eastAsia="Arial" w:hAnsi="Arial" w:cs="Arial"/>
          <w:strike/>
          <w:color w:val="000000"/>
          <w:sz w:val="24"/>
          <w:szCs w:val="24"/>
        </w:rPr>
        <w:t xml:space="preserve"> </w:t>
      </w:r>
      <w:r>
        <w:rPr>
          <w:rFonts w:ascii="Arial" w:eastAsia="Arial" w:hAnsi="Arial" w:cs="Arial"/>
          <w:color w:val="000000"/>
          <w:sz w:val="24"/>
          <w:szCs w:val="24"/>
        </w:rPr>
        <w:t>(together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bookmarkStart w:id="8" w:name="_GoBack"/>
      <w:bookmarkEnd w:id="8"/>
    </w:p>
    <w:p w14:paraId="4C3C4C44" w14:textId="218C5A6A" w:rsidR="004E357D" w:rsidRDefault="00B47BE9" w:rsidP="00B47BE9">
      <w:pPr>
        <w:pBdr>
          <w:top w:val="nil"/>
          <w:left w:val="nil"/>
          <w:bottom w:val="nil"/>
          <w:right w:val="nil"/>
          <w:between w:val="nil"/>
        </w:pBdr>
        <w:tabs>
          <w:tab w:val="left" w:pos="1985"/>
          <w:tab w:val="left" w:pos="2127"/>
        </w:tabs>
        <w:spacing w:before="120" w:after="120" w:line="240" w:lineRule="auto"/>
        <w:ind w:leftChars="0" w:left="-2" w:firstLineChars="0" w:firstLine="0"/>
        <w:jc w:val="left"/>
        <w:rPr>
          <w:rFonts w:ascii="Arial" w:eastAsia="Arial" w:hAnsi="Arial" w:cs="Arial"/>
          <w:color w:val="000000"/>
          <w:sz w:val="24"/>
          <w:szCs w:val="24"/>
        </w:rPr>
      </w:pPr>
      <w:r>
        <w:rPr>
          <w:rFonts w:ascii="Arial" w:eastAsia="Arial" w:hAnsi="Arial" w:cs="Arial"/>
          <w:color w:val="000000"/>
          <w:sz w:val="24"/>
          <w:szCs w:val="24"/>
        </w:rPr>
        <w:t>9.</w:t>
      </w:r>
      <w:r w:rsidR="009A715A">
        <w:rPr>
          <w:rFonts w:ascii="Arial" w:eastAsia="Arial" w:hAnsi="Arial" w:cs="Arial"/>
          <w:color w:val="000000"/>
          <w:sz w:val="24"/>
          <w:szCs w:val="24"/>
        </w:rPr>
        <w:t xml:space="preserve">1.2.1 </w:t>
      </w:r>
      <w:r w:rsidR="00F46BEE">
        <w:rPr>
          <w:rFonts w:ascii="Arial" w:eastAsia="Arial" w:hAnsi="Arial" w:cs="Arial"/>
          <w:color w:val="000000"/>
          <w:sz w:val="24"/>
          <w:szCs w:val="24"/>
        </w:rPr>
        <w:t>The Supplier shall:</w:t>
      </w:r>
    </w:p>
    <w:p w14:paraId="20423FFB" w14:textId="207565A8" w:rsidR="00DB044D" w:rsidRPr="00DB044D" w:rsidRDefault="00DB044D" w:rsidP="00DB044D">
      <w:pPr>
        <w:pStyle w:val="NormalWeb"/>
        <w:spacing w:before="120" w:after="120" w:line="240" w:lineRule="auto"/>
        <w:ind w:left="0" w:hanging="2"/>
        <w:rPr>
          <w:rFonts w:ascii="Arial" w:hAnsi="Arial" w:cs="Arial"/>
          <w:color w:val="244061" w:themeColor="accent1" w:themeShade="80"/>
          <w:position w:val="0"/>
          <w:lang w:eastAsia="en-GB"/>
        </w:rPr>
      </w:pPr>
      <w:bookmarkStart w:id="9" w:name="_heading=h.4d34og8" w:colFirst="0" w:colLast="0"/>
      <w:bookmarkEnd w:id="9"/>
      <w:r w:rsidRPr="00DB044D">
        <w:rPr>
          <w:rFonts w:ascii="Arial" w:hAnsi="Arial" w:cs="Arial"/>
          <w:color w:val="244061" w:themeColor="accent1" w:themeShade="80"/>
        </w:rPr>
        <w:t>own all Intellectual Property Rights in</w:t>
      </w:r>
      <w:r w:rsidR="00F46BEE">
        <w:rPr>
          <w:rFonts w:ascii="Arial" w:eastAsia="Arial" w:hAnsi="Arial" w:cs="Arial"/>
          <w:color w:val="000000"/>
        </w:rPr>
        <w:t xml:space="preserve"> Specially Written Software or New IPRs that are a modification, customisation, configuration or enhancement to any COTS Software</w:t>
      </w:r>
      <w:r>
        <w:rPr>
          <w:rFonts w:ascii="Arial" w:eastAsia="Arial" w:hAnsi="Arial" w:cs="Arial"/>
          <w:color w:val="000000"/>
        </w:rPr>
        <w:t xml:space="preserve"> </w:t>
      </w:r>
      <w:r w:rsidRPr="00DB044D">
        <w:rPr>
          <w:rFonts w:ascii="Arial" w:hAnsi="Arial" w:cs="Arial"/>
          <w:color w:val="244061" w:themeColor="accent1" w:themeShade="80"/>
          <w:position w:val="0"/>
          <w:lang w:eastAsia="en-GB"/>
        </w:rPr>
        <w:t>and shall be entitled to use such material as part of its continuous improvement efforts around its products and services;</w:t>
      </w:r>
    </w:p>
    <w:p w14:paraId="289D3E00" w14:textId="77777777" w:rsidR="00DB044D" w:rsidRPr="00DB044D" w:rsidRDefault="00DB044D" w:rsidP="00DB044D">
      <w:pPr>
        <w:suppressAutoHyphens w:val="0"/>
        <w:overflowPunct/>
        <w:autoSpaceDE/>
        <w:autoSpaceDN/>
        <w:adjustRightInd/>
        <w:spacing w:before="120" w:after="120" w:line="240" w:lineRule="auto"/>
        <w:ind w:leftChars="0" w:left="0" w:firstLineChars="0" w:hanging="2"/>
        <w:jc w:val="left"/>
        <w:textDirection w:val="lrTb"/>
        <w:textAlignment w:val="auto"/>
        <w:outlineLvl w:val="9"/>
        <w:rPr>
          <w:rFonts w:ascii="Arial" w:hAnsi="Arial" w:cs="Arial"/>
          <w:color w:val="244061" w:themeColor="accent1" w:themeShade="80"/>
          <w:position w:val="0"/>
          <w:sz w:val="24"/>
          <w:szCs w:val="24"/>
          <w:lang w:eastAsia="en-GB"/>
        </w:rPr>
      </w:pPr>
      <w:r w:rsidRPr="00DB044D">
        <w:rPr>
          <w:rFonts w:ascii="Arial" w:hAnsi="Arial" w:cs="Arial"/>
          <w:color w:val="244061" w:themeColor="accent1" w:themeShade="80"/>
          <w:position w:val="0"/>
          <w:sz w:val="24"/>
          <w:szCs w:val="24"/>
          <w:lang w:eastAsia="en-GB"/>
        </w:rPr>
        <w:t>Ensure that any other custom developments, enhancements or configurations created for other customers are also considered for deployment to the Buyer as part of the Continuous Improvement obligations.</w:t>
      </w:r>
    </w:p>
    <w:p w14:paraId="4C3C4C46" w14:textId="4F4DC541" w:rsidR="004E357D" w:rsidRPr="00B93997" w:rsidRDefault="00D33259" w:rsidP="00303221">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sidRPr="00D33259">
        <w:rPr>
          <w:rFonts w:ascii="Arial" w:eastAsia="Arial" w:hAnsi="Arial" w:cs="Arial"/>
          <w:b/>
          <w:color w:val="244061" w:themeColor="accent1" w:themeShade="80"/>
          <w:sz w:val="24"/>
          <w:szCs w:val="24"/>
        </w:rPr>
        <w:t>Not applicable to this contract</w:t>
      </w:r>
      <w:r w:rsidRPr="00D33259">
        <w:rPr>
          <w:rFonts w:ascii="Arial" w:eastAsia="Arial" w:hAnsi="Arial" w:cs="Arial"/>
          <w:b/>
          <w:color w:val="244061" w:themeColor="accent1" w:themeShade="80"/>
          <w:sz w:val="24"/>
          <w:szCs w:val="24"/>
        </w:rPr>
        <w:br/>
      </w:r>
      <w:r w:rsidR="00303221">
        <w:rPr>
          <w:rFonts w:ascii="Arial" w:eastAsia="Arial" w:hAnsi="Arial" w:cs="Arial"/>
          <w:strike/>
          <w:color w:val="244061" w:themeColor="accent1" w:themeShade="80"/>
          <w:sz w:val="24"/>
          <w:szCs w:val="24"/>
        </w:rPr>
        <w:t>[</w:t>
      </w:r>
      <w:r w:rsidR="00F46BEE" w:rsidRPr="00D33259">
        <w:rPr>
          <w:rFonts w:ascii="Arial" w:eastAsia="Arial" w:hAnsi="Arial" w:cs="Arial"/>
          <w:color w:val="244061" w:themeColor="accent1" w:themeShade="8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w:t>
      </w:r>
      <w:r w:rsidR="00F46BEE" w:rsidRPr="00303221">
        <w:rPr>
          <w:rFonts w:ascii="Arial" w:eastAsia="Arial" w:hAnsi="Arial" w:cs="Arial"/>
          <w:strike/>
          <w:color w:val="244061" w:themeColor="accent1" w:themeShade="80"/>
          <w:sz w:val="24"/>
          <w:szCs w:val="24"/>
        </w:rPr>
        <w:t xml:space="preserve"> </w:t>
      </w:r>
      <w:r w:rsidR="00F46BEE" w:rsidRPr="00D33259">
        <w:rPr>
          <w:rFonts w:ascii="Arial" w:eastAsia="Arial" w:hAnsi="Arial" w:cs="Arial"/>
          <w:color w:val="244061" w:themeColor="accent1" w:themeShade="80"/>
          <w:sz w:val="24"/>
          <w:szCs w:val="24"/>
        </w:rPr>
        <w:t xml:space="preserve">and the Buyer shall </w:t>
      </w:r>
      <w:r w:rsidR="00F46BEE" w:rsidRPr="00B93997">
        <w:rPr>
          <w:rFonts w:ascii="Arial" w:eastAsia="Arial" w:hAnsi="Arial" w:cs="Arial"/>
          <w:color w:val="244061" w:themeColor="accent1" w:themeShade="80"/>
          <w:sz w:val="24"/>
          <w:szCs w:val="24"/>
        </w:rPr>
        <w:t>become the owner of such media upon receipt</w:t>
      </w:r>
      <w:r w:rsidR="00303221" w:rsidRPr="00B93997">
        <w:rPr>
          <w:rFonts w:ascii="Arial" w:eastAsia="Arial" w:hAnsi="Arial" w:cs="Arial"/>
          <w:color w:val="244061" w:themeColor="accent1" w:themeShade="80"/>
          <w:sz w:val="24"/>
          <w:szCs w:val="24"/>
        </w:rPr>
        <w:t>]</w:t>
      </w:r>
      <w:r w:rsidR="00F46BEE" w:rsidRPr="00B93997">
        <w:rPr>
          <w:rFonts w:ascii="Arial" w:eastAsia="Arial" w:hAnsi="Arial" w:cs="Arial"/>
          <w:color w:val="000000"/>
          <w:sz w:val="24"/>
          <w:szCs w:val="24"/>
        </w:rPr>
        <w:t>; and</w:t>
      </w:r>
    </w:p>
    <w:p w14:paraId="4C3C4C47" w14:textId="59987AC5" w:rsidR="004E357D" w:rsidRPr="00B93997" w:rsidRDefault="00B93997" w:rsidP="00030B36">
      <w:pPr>
        <w:pStyle w:val="ListParagraph"/>
        <w:numPr>
          <w:ilvl w:val="3"/>
          <w:numId w:val="19"/>
        </w:numPr>
        <w:pBdr>
          <w:top w:val="nil"/>
          <w:left w:val="nil"/>
          <w:bottom w:val="nil"/>
          <w:right w:val="nil"/>
          <w:between w:val="nil"/>
        </w:pBdr>
        <w:tabs>
          <w:tab w:val="left" w:pos="1985"/>
          <w:tab w:val="left" w:pos="2552"/>
        </w:tabs>
        <w:spacing w:before="120" w:after="120" w:line="240" w:lineRule="auto"/>
        <w:ind w:leftChars="0" w:left="0" w:firstLineChars="0" w:firstLine="0"/>
        <w:jc w:val="left"/>
        <w:rPr>
          <w:rFonts w:ascii="Arial" w:eastAsia="Arial" w:hAnsi="Arial" w:cs="Arial"/>
          <w:color w:val="244061" w:themeColor="accent1" w:themeShade="80"/>
          <w:sz w:val="24"/>
          <w:szCs w:val="24"/>
        </w:rPr>
      </w:pPr>
      <w:r w:rsidRPr="00B93997">
        <w:rPr>
          <w:rFonts w:ascii="Arial" w:eastAsia="Arial" w:hAnsi="Arial" w:cs="Arial"/>
          <w:b/>
          <w:color w:val="244061" w:themeColor="accent1" w:themeShade="80"/>
          <w:sz w:val="24"/>
          <w:szCs w:val="24"/>
        </w:rPr>
        <w:t>Not applicable to this contract</w:t>
      </w:r>
      <w:r w:rsidRPr="00B93997">
        <w:rPr>
          <w:rFonts w:ascii="Arial" w:eastAsia="Arial" w:hAnsi="Arial" w:cs="Arial"/>
          <w:color w:val="244061" w:themeColor="accent1" w:themeShade="80"/>
          <w:sz w:val="24"/>
          <w:szCs w:val="24"/>
        </w:rPr>
        <w:br/>
      </w:r>
      <w:r w:rsidR="00552C11" w:rsidRPr="00B93997">
        <w:rPr>
          <w:rFonts w:ascii="Arial" w:eastAsia="Arial" w:hAnsi="Arial" w:cs="Arial"/>
          <w:color w:val="244061" w:themeColor="accent1" w:themeShade="80"/>
          <w:sz w:val="24"/>
          <w:szCs w:val="24"/>
        </w:rPr>
        <w:t>[</w:t>
      </w:r>
      <w:r w:rsidR="00F46BEE" w:rsidRPr="00B93997">
        <w:rPr>
          <w:rFonts w:ascii="Arial" w:eastAsia="Arial" w:hAnsi="Arial" w:cs="Arial"/>
          <w:color w:val="244061" w:themeColor="accent1" w:themeShade="8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r w:rsidR="00552C11" w:rsidRPr="00B93997">
        <w:rPr>
          <w:rFonts w:ascii="Arial" w:eastAsia="Arial" w:hAnsi="Arial" w:cs="Arial"/>
          <w:color w:val="244061" w:themeColor="accent1" w:themeShade="80"/>
          <w:sz w:val="24"/>
          <w:szCs w:val="24"/>
        </w:rPr>
        <w:t>]</w:t>
      </w:r>
      <w:r w:rsidR="00F46BEE" w:rsidRPr="00B93997">
        <w:rPr>
          <w:rFonts w:ascii="Arial" w:eastAsia="Arial" w:hAnsi="Arial" w:cs="Arial"/>
          <w:color w:val="244061" w:themeColor="accent1" w:themeShade="80"/>
          <w:sz w:val="24"/>
          <w:szCs w:val="24"/>
        </w:rPr>
        <w:t>.</w:t>
      </w:r>
    </w:p>
    <w:p w14:paraId="4C3C4C48" w14:textId="222B6399" w:rsidR="004E357D" w:rsidRPr="00B93997" w:rsidRDefault="00B93997">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10" w:name="_heading=h.2s8eyo1" w:colFirst="0" w:colLast="0"/>
      <w:bookmarkEnd w:id="10"/>
      <w:r>
        <w:rPr>
          <w:rFonts w:ascii="Arial" w:eastAsia="Arial" w:hAnsi="Arial" w:cs="Arial"/>
          <w:b/>
          <w:color w:val="244061" w:themeColor="accent1" w:themeShade="80"/>
          <w:sz w:val="24"/>
          <w:szCs w:val="24"/>
        </w:rPr>
        <w:lastRenderedPageBreak/>
        <w:t>Not applicable to this contract</w:t>
      </w:r>
      <w:r>
        <w:rPr>
          <w:rFonts w:ascii="Arial" w:eastAsia="Arial" w:hAnsi="Arial" w:cs="Arial"/>
          <w:color w:val="244061" w:themeColor="accent1" w:themeShade="80"/>
          <w:sz w:val="24"/>
          <w:szCs w:val="24"/>
        </w:rPr>
        <w:br/>
      </w:r>
      <w:r w:rsidR="00DE07B7" w:rsidRPr="00B93997">
        <w:rPr>
          <w:rFonts w:ascii="Arial" w:eastAsia="Arial" w:hAnsi="Arial" w:cs="Arial"/>
          <w:color w:val="244061" w:themeColor="accent1" w:themeShade="80"/>
          <w:sz w:val="24"/>
          <w:szCs w:val="24"/>
        </w:rPr>
        <w:t>[</w:t>
      </w:r>
      <w:r w:rsidR="00F46BEE" w:rsidRPr="00B93997">
        <w:rPr>
          <w:rFonts w:ascii="Arial" w:eastAsia="Arial" w:hAnsi="Arial" w:cs="Arial"/>
          <w:color w:val="244061" w:themeColor="accent1" w:themeShade="80"/>
          <w:sz w:val="24"/>
          <w:szCs w:val="24"/>
        </w:rPr>
        <w:t>The Supplier shall promptly execute all such assignments as are required to ensure that any rights in the Specially Written Software and New IPRs are properly transferred to the Buyer</w:t>
      </w:r>
      <w:r w:rsidR="00DE07B7" w:rsidRPr="00B93997">
        <w:rPr>
          <w:rFonts w:ascii="Arial" w:eastAsia="Arial" w:hAnsi="Arial" w:cs="Arial"/>
          <w:color w:val="244061" w:themeColor="accent1" w:themeShade="80"/>
          <w:sz w:val="24"/>
          <w:szCs w:val="24"/>
        </w:rPr>
        <w:t>].</w:t>
      </w:r>
    </w:p>
    <w:p w14:paraId="4C3C4C49" w14:textId="77777777" w:rsidR="004E357D" w:rsidRDefault="00F46BEE">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Licences for non-COTS IPR from the Supplier and third parties to the Buyer</w:t>
      </w:r>
    </w:p>
    <w:p w14:paraId="4C3C4C4A" w14:textId="34F70CE1" w:rsidR="004E357D" w:rsidRDefault="00F46BEE">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Unless the Buyer gives its </w:t>
      </w:r>
      <w:r w:rsidR="002A5990">
        <w:rPr>
          <w:rFonts w:ascii="Arial" w:eastAsia="Arial" w:hAnsi="Arial" w:cs="Arial"/>
          <w:color w:val="000000"/>
          <w:sz w:val="24"/>
          <w:szCs w:val="24"/>
        </w:rPr>
        <w:t>Approval,</w:t>
      </w:r>
      <w:r>
        <w:rPr>
          <w:rFonts w:ascii="Arial" w:eastAsia="Arial" w:hAnsi="Arial" w:cs="Arial"/>
          <w:color w:val="000000"/>
          <w:sz w:val="24"/>
          <w:szCs w:val="24"/>
        </w:rPr>
        <w:t xml:space="preserve"> the Supplier must not use any:</w:t>
      </w:r>
    </w:p>
    <w:p w14:paraId="4C3C4C4B" w14:textId="77777777" w:rsidR="004E357D" w:rsidRDefault="00F46BEE">
      <w:pPr>
        <w:numPr>
          <w:ilvl w:val="0"/>
          <w:numId w:val="3"/>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4C3C4C4C" w14:textId="77777777" w:rsidR="004E357D" w:rsidRDefault="00F46BEE">
      <w:pPr>
        <w:numPr>
          <w:ilvl w:val="0"/>
          <w:numId w:val="3"/>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4C3C4C4D" w14:textId="77777777" w:rsidR="004E357D" w:rsidRDefault="00F46BEE">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4C3C4C4E" w14:textId="183E8FB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Where the Buyer Approves the use of </w:t>
      </w:r>
      <w:r w:rsidR="0039459D">
        <w:rPr>
          <w:rFonts w:ascii="Arial" w:eastAsia="Arial" w:hAnsi="Arial" w:cs="Arial"/>
          <w:color w:val="000000"/>
          <w:sz w:val="24"/>
          <w:szCs w:val="24"/>
        </w:rPr>
        <w:t>third-party</w:t>
      </w:r>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4C3C4C4F" w14:textId="77777777" w:rsidR="004E357D"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4C3C4C50" w14:textId="77777777" w:rsidR="004E357D"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14:paraId="4C3C4C51" w14:textId="7777777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14:paraId="4C3C4C52" w14:textId="7777777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4C3C4C53" w14:textId="77777777" w:rsidR="004E357D" w:rsidRDefault="00F46BEE">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Licenses for COTS Software by the Supplier and third parties to the Buyer</w:t>
      </w:r>
    </w:p>
    <w:p w14:paraId="4C3C4C54" w14:textId="7777777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The Supplier shall either grant, or procure that the owners or the authorised licensors of any COTS Software grant, a direct licence to the Buyer on </w:t>
      </w:r>
      <w:r>
        <w:rPr>
          <w:rFonts w:ascii="Arial" w:eastAsia="Arial" w:hAnsi="Arial" w:cs="Arial"/>
          <w:color w:val="000000"/>
          <w:sz w:val="24"/>
          <w:szCs w:val="24"/>
        </w:rPr>
        <w:lastRenderedPageBreak/>
        <w:t>terms no less favourable than those standard commercial terms on which such software is usually made commercially available.</w:t>
      </w:r>
    </w:p>
    <w:p w14:paraId="4C3C4C55" w14:textId="7777777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4C3C4C56" w14:textId="59CD731E"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make arrangements with the owner or authorised </w:t>
      </w:r>
      <w:r w:rsidR="0039459D">
        <w:rPr>
          <w:rFonts w:ascii="Arial" w:eastAsia="Arial" w:hAnsi="Arial" w:cs="Arial"/>
          <w:color w:val="000000"/>
          <w:sz w:val="24"/>
          <w:szCs w:val="24"/>
        </w:rPr>
        <w:t>licensee</w:t>
      </w:r>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14:paraId="4C3C4C57" w14:textId="77777777" w:rsidR="004E357D" w:rsidRDefault="00F46BEE">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4C3C4C58" w14:textId="77777777" w:rsidR="004E357D"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4C3C4C59" w14:textId="77777777" w:rsidR="004E357D"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will no longer be made commercially available</w:t>
      </w:r>
    </w:p>
    <w:p w14:paraId="4C3C4C5A" w14:textId="77777777" w:rsidR="004E357D" w:rsidRDefault="00F46BEE">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4C3C4C5B" w14:textId="053473DD" w:rsidR="004E357D" w:rsidRDefault="00F46BEE">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 xml:space="preserve">The Buyer may assign, novate or otherwise transfer its rights and obligations under the licences granted pursuant to paragraph </w:t>
      </w:r>
      <w:r w:rsidR="0039459D">
        <w:rPr>
          <w:rFonts w:ascii="Arial" w:eastAsia="Arial" w:hAnsi="Arial" w:cs="Arial"/>
          <w:color w:val="000000"/>
          <w:sz w:val="24"/>
          <w:szCs w:val="24"/>
        </w:rPr>
        <w:t>9.2 to</w:t>
      </w:r>
      <w:r>
        <w:rPr>
          <w:rFonts w:ascii="Arial" w:eastAsia="Arial" w:hAnsi="Arial" w:cs="Arial"/>
          <w:color w:val="000000"/>
          <w:sz w:val="24"/>
          <w:szCs w:val="24"/>
        </w:rPr>
        <w:t>:</w:t>
      </w:r>
    </w:p>
    <w:p w14:paraId="4C3C4C5C" w14:textId="77777777" w:rsidR="004E357D"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4C3C4C5D" w14:textId="654332FE" w:rsidR="004E357D"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to </w:t>
      </w:r>
      <w:r w:rsidR="0039459D">
        <w:rPr>
          <w:rFonts w:ascii="Arial" w:eastAsia="Arial" w:hAnsi="Arial" w:cs="Arial"/>
          <w:color w:val="000000"/>
          <w:sz w:val="24"/>
          <w:szCs w:val="24"/>
        </w:rPr>
        <w:t>anybody</w:t>
      </w:r>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14:paraId="4C3C4C5E" w14:textId="77777777" w:rsidR="004E357D" w:rsidRDefault="00F46BEE">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4C3C4C5F" w14:textId="77777777" w:rsidR="004E357D" w:rsidRDefault="00F46BEE">
      <w:pPr>
        <w:numPr>
          <w:ilvl w:val="1"/>
          <w:numId w:val="1"/>
        </w:numPr>
        <w:pBdr>
          <w:top w:val="nil"/>
          <w:left w:val="nil"/>
          <w:bottom w:val="nil"/>
          <w:right w:val="nil"/>
          <w:between w:val="nil"/>
        </w:pBdr>
        <w:tabs>
          <w:tab w:val="left" w:pos="1985"/>
          <w:tab w:val="left" w:pos="1418"/>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Licence granted by the Buyer</w:t>
      </w:r>
    </w:p>
    <w:p w14:paraId="4C3C4C60" w14:textId="77777777" w:rsidR="004E357D" w:rsidRDefault="00F46BEE">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4C3C4C61" w14:textId="77777777" w:rsidR="004E357D" w:rsidRDefault="00F46BEE">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bookmarkStart w:id="16" w:name="_heading=h.1ksv4uv" w:colFirst="0" w:colLast="0"/>
      <w:bookmarkEnd w:id="16"/>
      <w:r>
        <w:rPr>
          <w:rFonts w:ascii="Arial" w:eastAsia="Arial" w:hAnsi="Arial" w:cs="Arial"/>
          <w:b/>
          <w:color w:val="000000"/>
          <w:sz w:val="24"/>
          <w:szCs w:val="24"/>
        </w:rPr>
        <w:t>Open Source Publication</w:t>
      </w:r>
    </w:p>
    <w:p w14:paraId="4C3C4C62" w14:textId="77777777" w:rsidR="004E357D" w:rsidRDefault="00F46BEE">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4C3C4C63" w14:textId="77777777" w:rsidR="004E357D"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4C3C4C64" w14:textId="77777777" w:rsidR="004E357D"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4C3C4C65" w14:textId="77777777" w:rsidR="004E357D" w:rsidRDefault="00F46BEE">
      <w:p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lastRenderedPageBreak/>
        <w:t>and the Buyer may, at its sole discretion, publish the same as Open Source.</w:t>
      </w:r>
    </w:p>
    <w:p w14:paraId="4C3C4C66" w14:textId="77777777" w:rsidR="004E357D" w:rsidRDefault="00F46BEE">
      <w:pPr>
        <w:numPr>
          <w:ilvl w:val="2"/>
          <w:numId w:val="1"/>
        </w:numPr>
        <w:pBdr>
          <w:top w:val="nil"/>
          <w:left w:val="nil"/>
          <w:bottom w:val="nil"/>
          <w:right w:val="nil"/>
          <w:between w:val="nil"/>
        </w:pBdr>
        <w:tabs>
          <w:tab w:val="left" w:pos="1985"/>
          <w:tab w:val="left" w:pos="1134"/>
        </w:tabs>
        <w:spacing w:before="120" w:after="120" w:line="240" w:lineRule="auto"/>
        <w:ind w:left="0" w:hanging="2"/>
        <w:jc w:val="left"/>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The Supplier hereby warrants that the Specially Written Software and the New IPR:</w:t>
      </w:r>
    </w:p>
    <w:p w14:paraId="4C3C4C67" w14:textId="77777777" w:rsidR="004E357D" w:rsidRDefault="00F46BEE">
      <w:pPr>
        <w:numPr>
          <w:ilvl w:val="3"/>
          <w:numId w:val="1"/>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4C3C4C68" w14:textId="77777777" w:rsidR="004E357D" w:rsidRDefault="00F46BEE">
      <w:pPr>
        <w:numPr>
          <w:ilvl w:val="3"/>
          <w:numId w:val="1"/>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4C3C4C69" w14:textId="77777777" w:rsidR="004E357D" w:rsidRDefault="00F46BEE">
      <w:pPr>
        <w:numPr>
          <w:ilvl w:val="3"/>
          <w:numId w:val="1"/>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4C3C4C6A" w14:textId="77777777" w:rsidR="004E357D" w:rsidRDefault="00F46BEE">
      <w:pPr>
        <w:numPr>
          <w:ilvl w:val="3"/>
          <w:numId w:val="1"/>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4C3C4C6B" w14:textId="77777777" w:rsidR="004E357D" w:rsidRDefault="00F46BEE">
      <w:pPr>
        <w:numPr>
          <w:ilvl w:val="3"/>
          <w:numId w:val="1"/>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4C3C4C6C" w14:textId="77777777" w:rsidR="004E357D" w:rsidRDefault="00F46BEE">
      <w:pPr>
        <w:numPr>
          <w:ilvl w:val="3"/>
          <w:numId w:val="1"/>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do not contain any Malicious Software.</w:t>
      </w:r>
    </w:p>
    <w:p w14:paraId="4C3C4C6D" w14:textId="77777777" w:rsidR="004E357D" w:rsidRDefault="00F46BEE">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4C3C4C6E" w14:textId="77777777" w:rsidR="004E357D"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14:paraId="4C3C4C6F" w14:textId="77777777" w:rsidR="004E357D" w:rsidRDefault="00F46BEE">
      <w:pPr>
        <w:numPr>
          <w:ilvl w:val="3"/>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4C3C4C70" w14:textId="77777777" w:rsidR="004E357D" w:rsidRDefault="00F46BEE">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bookmarkStart w:id="22" w:name="_heading=h.4i7ojhp" w:colFirst="0" w:colLast="0"/>
      <w:bookmarkEnd w:id="22"/>
      <w:r>
        <w:rPr>
          <w:rFonts w:ascii="Arial" w:eastAsia="Arial" w:hAnsi="Arial" w:cs="Arial"/>
          <w:b/>
          <w:color w:val="000000"/>
          <w:sz w:val="24"/>
          <w:szCs w:val="24"/>
        </w:rPr>
        <w:t>Malicious Software</w:t>
      </w:r>
    </w:p>
    <w:p w14:paraId="4C3C4C71" w14:textId="77777777" w:rsidR="004E357D" w:rsidRDefault="00F46BEE">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4C3C4C72" w14:textId="77777777" w:rsidR="004E357D" w:rsidRDefault="00F46BEE">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 xml:space="preserve">If Malicious Software is found, the Parties shall co-operate to reduce the effect of the Malicious Software and, particularly if Malicious Software causes loss of operational efficiency or loss or corruption of Government Data, assist </w:t>
      </w:r>
      <w:r>
        <w:rPr>
          <w:rFonts w:ascii="Arial" w:eastAsia="Arial" w:hAnsi="Arial" w:cs="Arial"/>
          <w:color w:val="000000"/>
          <w:sz w:val="24"/>
          <w:szCs w:val="24"/>
        </w:rPr>
        <w:lastRenderedPageBreak/>
        <w:t>each other to mitigate any losses and to restore the provision of the Deliverables to its desired operating efficiency.</w:t>
      </w:r>
    </w:p>
    <w:p w14:paraId="4C3C4C73" w14:textId="77777777" w:rsidR="004E357D" w:rsidRDefault="00F46BEE">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4C3C4C74" w14:textId="778827BD" w:rsidR="004E357D"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r w:rsidR="0039459D">
        <w:rPr>
          <w:rFonts w:ascii="Arial" w:eastAsia="Arial" w:hAnsi="Arial" w:cs="Arial"/>
          <w:color w:val="000000"/>
          <w:sz w:val="24"/>
          <w:szCs w:val="24"/>
        </w:rPr>
        <w:t>third-party</w:t>
      </w:r>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4C3C4C76" w14:textId="47ADE616" w:rsidR="004E357D" w:rsidRPr="002A5990" w:rsidRDefault="00F46BEE" w:rsidP="006027A9">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sidRPr="002A5990">
        <w:rPr>
          <w:rFonts w:ascii="Arial" w:eastAsia="Arial" w:hAnsi="Arial" w:cs="Arial"/>
          <w:color w:val="000000"/>
          <w:sz w:val="24"/>
          <w:szCs w:val="24"/>
        </w:rPr>
        <w:t>by the Buyer, if the Malicious Software originates from the Buyer Software or the Government Data (whilst the Government Data was under the control of the Buyer).</w:t>
      </w:r>
      <w:r w:rsidR="002A5990">
        <w:rPr>
          <w:rFonts w:ascii="Arial" w:eastAsia="Arial" w:hAnsi="Arial" w:cs="Arial"/>
          <w:color w:val="000000"/>
          <w:sz w:val="24"/>
          <w:szCs w:val="24"/>
        </w:rPr>
        <w:br/>
      </w:r>
    </w:p>
    <w:p w14:paraId="4C3C4C78" w14:textId="77777777" w:rsidR="004E357D" w:rsidRPr="00F46BEE" w:rsidRDefault="00F46BEE">
      <w:pPr>
        <w:keepNext/>
        <w:numPr>
          <w:ilvl w:val="0"/>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sidRPr="00F46BEE">
        <w:rPr>
          <w:rFonts w:ascii="Arial" w:eastAsia="Arial" w:hAnsi="Arial" w:cs="Arial"/>
          <w:b/>
          <w:color w:val="000000"/>
          <w:sz w:val="24"/>
          <w:szCs w:val="24"/>
        </w:rPr>
        <w:tab/>
        <w:t>[Supplier-Furnished Terms</w:t>
      </w:r>
    </w:p>
    <w:p w14:paraId="4C3C4C79" w14:textId="77777777" w:rsidR="004E357D" w:rsidRPr="00F46BEE" w:rsidRDefault="00F46BEE">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sidRPr="00F46BEE">
        <w:rPr>
          <w:rFonts w:ascii="Arial" w:eastAsia="Arial" w:hAnsi="Arial" w:cs="Arial"/>
          <w:b/>
          <w:color w:val="000000"/>
          <w:sz w:val="24"/>
          <w:szCs w:val="24"/>
        </w:rPr>
        <w:tab/>
        <w:t>Software Licence Terms</w:t>
      </w:r>
    </w:p>
    <w:p w14:paraId="4C3C4C7A" w14:textId="77777777" w:rsidR="004E357D" w:rsidRPr="00F46BEE"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sidRPr="00F46BEE">
        <w:rPr>
          <w:rFonts w:ascii="Arial" w:eastAsia="Arial" w:hAnsi="Arial" w:cs="Arial"/>
          <w:color w:val="000000"/>
          <w:sz w:val="24"/>
          <w:szCs w:val="24"/>
        </w:rPr>
        <w:t>Terms for licensing of non-COTS third party software in accordance with Paragraph 9.2.3 are detailed in [insert reference to relevant Schedule].</w:t>
      </w:r>
    </w:p>
    <w:p w14:paraId="4C3C4C7B" w14:textId="77777777" w:rsidR="004E357D" w:rsidRPr="00F46BEE"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sidRPr="00F46BEE">
        <w:rPr>
          <w:rFonts w:ascii="Arial" w:eastAsia="Arial" w:hAnsi="Arial" w:cs="Arial"/>
          <w:color w:val="000000"/>
          <w:sz w:val="24"/>
          <w:szCs w:val="24"/>
        </w:rPr>
        <w:t>Terms for licensing of COTS software in accordance with Paragraph 9.3 are detailed in [insert reference to relevant Schedule].</w:t>
      </w:r>
    </w:p>
    <w:p w14:paraId="4C3C4C7C" w14:textId="77777777" w:rsidR="004E357D" w:rsidRPr="00F46BEE" w:rsidRDefault="00F46BEE">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sidRPr="00F46BEE">
        <w:rPr>
          <w:rFonts w:ascii="Arial" w:eastAsia="Arial" w:hAnsi="Arial" w:cs="Arial"/>
          <w:b/>
          <w:color w:val="000000"/>
          <w:sz w:val="24"/>
          <w:szCs w:val="24"/>
        </w:rPr>
        <w:t>Software as a Service Terms</w:t>
      </w:r>
    </w:p>
    <w:p w14:paraId="4C3C4C7D" w14:textId="288ECB5E" w:rsidR="004E357D" w:rsidRPr="00F46BEE"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sidRPr="00F46BEE">
        <w:rPr>
          <w:rFonts w:ascii="Arial" w:eastAsia="Arial" w:hAnsi="Arial" w:cs="Arial"/>
          <w:color w:val="000000"/>
          <w:sz w:val="24"/>
          <w:szCs w:val="24"/>
        </w:rPr>
        <w:t>Additional terms for provision of a Software as a Service solution are detailed in [insert reference to relevant Schedule].</w:t>
      </w:r>
      <w:r w:rsidR="008B0F7A">
        <w:rPr>
          <w:rFonts w:ascii="Arial" w:eastAsia="Arial" w:hAnsi="Arial" w:cs="Arial"/>
          <w:color w:val="000000"/>
          <w:sz w:val="24"/>
          <w:szCs w:val="24"/>
        </w:rPr>
        <w:t xml:space="preserve"> </w:t>
      </w:r>
      <w:r w:rsidR="008B0F7A" w:rsidRPr="008B0F7A">
        <w:rPr>
          <w:rFonts w:ascii="Arial" w:hAnsi="Arial" w:cs="Arial"/>
          <w:color w:val="244061" w:themeColor="accent1" w:themeShade="80"/>
          <w:sz w:val="24"/>
          <w:szCs w:val="24"/>
        </w:rPr>
        <w:t>Notwithstanding the any other provision of this Schedule, the parties agree in respect of the following clauses:</w:t>
      </w:r>
    </w:p>
    <w:p w14:paraId="4C3C4C7E" w14:textId="77777777" w:rsidR="004E357D" w:rsidRPr="00F46BEE" w:rsidRDefault="00F46BEE">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sidRPr="00F46BEE">
        <w:rPr>
          <w:rFonts w:ascii="Arial" w:eastAsia="Arial" w:hAnsi="Arial" w:cs="Arial"/>
          <w:b/>
          <w:color w:val="000000"/>
          <w:sz w:val="24"/>
          <w:szCs w:val="24"/>
        </w:rPr>
        <w:t>Software Support &amp; Maintenance Terms</w:t>
      </w:r>
    </w:p>
    <w:p w14:paraId="4C3C4C7F" w14:textId="77777777" w:rsidR="004E357D" w:rsidRPr="00F46BEE" w:rsidRDefault="00F46BEE">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sidRPr="00F46BEE">
        <w:rPr>
          <w:rFonts w:ascii="Arial" w:eastAsia="Arial" w:hAnsi="Arial" w:cs="Arial"/>
          <w:color w:val="000000"/>
          <w:sz w:val="24"/>
          <w:szCs w:val="24"/>
        </w:rPr>
        <w:t xml:space="preserve">Additional terms for provision of Software Support &amp; Maintenance Services are detailed in </w:t>
      </w:r>
      <w:r w:rsidRPr="004774CF">
        <w:rPr>
          <w:rFonts w:ascii="Arial" w:eastAsia="Arial" w:hAnsi="Arial" w:cs="Arial"/>
          <w:color w:val="FF0000"/>
          <w:sz w:val="24"/>
          <w:szCs w:val="24"/>
        </w:rPr>
        <w:t>[insert reference to relevant Schedule]</w:t>
      </w:r>
      <w:r w:rsidRPr="00F46BEE">
        <w:rPr>
          <w:rFonts w:ascii="Arial" w:eastAsia="Arial" w:hAnsi="Arial" w:cs="Arial"/>
          <w:b/>
          <w:color w:val="000000"/>
          <w:sz w:val="24"/>
          <w:szCs w:val="24"/>
        </w:rPr>
        <w:t>]</w:t>
      </w:r>
    </w:p>
    <w:p w14:paraId="4C3C4C80" w14:textId="77777777" w:rsidR="004E357D" w:rsidRDefault="004E357D">
      <w:pPr>
        <w:pBdr>
          <w:top w:val="nil"/>
          <w:left w:val="nil"/>
          <w:bottom w:val="nil"/>
          <w:right w:val="nil"/>
          <w:between w:val="nil"/>
        </w:pBdr>
        <w:spacing w:line="240" w:lineRule="auto"/>
        <w:ind w:left="0" w:hanging="2"/>
        <w:jc w:val="left"/>
        <w:rPr>
          <w:rFonts w:ascii="Arial" w:eastAsia="Arial" w:hAnsi="Arial" w:cs="Arial"/>
          <w:color w:val="000000"/>
          <w:sz w:val="24"/>
          <w:szCs w:val="24"/>
        </w:rPr>
      </w:pPr>
    </w:p>
    <w:p w14:paraId="4C3C4C81" w14:textId="77777777" w:rsidR="004E357D" w:rsidRDefault="004E357D">
      <w:pPr>
        <w:numPr>
          <w:ilvl w:val="0"/>
          <w:numId w:val="4"/>
        </w:numPr>
        <w:pBdr>
          <w:top w:val="nil"/>
          <w:left w:val="nil"/>
          <w:bottom w:val="nil"/>
          <w:right w:val="nil"/>
          <w:between w:val="nil"/>
        </w:pBdr>
        <w:spacing w:line="240" w:lineRule="auto"/>
        <w:ind w:left="0" w:hanging="2"/>
        <w:jc w:val="left"/>
        <w:rPr>
          <w:rFonts w:ascii="Arial" w:eastAsia="Arial" w:hAnsi="Arial" w:cs="Arial"/>
          <w:color w:val="000000"/>
          <w:sz w:val="24"/>
          <w:szCs w:val="24"/>
        </w:rPr>
      </w:pPr>
    </w:p>
    <w:sectPr w:rsidR="004E357D">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1B126B" w16cid:durableId="29EF14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311F6" w14:textId="77777777" w:rsidR="00885FD3" w:rsidRDefault="00885FD3">
      <w:pPr>
        <w:spacing w:after="0" w:line="240" w:lineRule="auto"/>
        <w:ind w:left="0" w:hanging="2"/>
      </w:pPr>
      <w:r>
        <w:separator/>
      </w:r>
    </w:p>
  </w:endnote>
  <w:endnote w:type="continuationSeparator" w:id="0">
    <w:p w14:paraId="2D218EB5" w14:textId="77777777" w:rsidR="00885FD3" w:rsidRDefault="00885FD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C4C86" w14:textId="77777777" w:rsidR="004E357D" w:rsidRDefault="004E357D">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p>
  <w:p w14:paraId="4C3C4C87" w14:textId="77777777" w:rsidR="004E357D" w:rsidRDefault="00F46BEE">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DPS Ref: </w:t>
    </w:r>
    <w:r>
      <w:rPr>
        <w:rFonts w:ascii="Arial" w:eastAsia="Arial" w:hAnsi="Arial" w:cs="Arial"/>
        <w:sz w:val="20"/>
        <w:szCs w:val="20"/>
      </w:rPr>
      <w:t>RM6219 Learning and Training</w:t>
    </w:r>
  </w:p>
  <w:p w14:paraId="4C3C4C88" w14:textId="48AE8D0C" w:rsidR="004E357D" w:rsidRDefault="00F46BEE">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6612C">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4C3C4C89" w14:textId="77777777" w:rsidR="004E357D" w:rsidRDefault="00F46BEE">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C4C8C" w14:textId="77777777" w:rsidR="004E357D" w:rsidRDefault="004E357D">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p>
  <w:p w14:paraId="4C3C4C8D" w14:textId="77777777" w:rsidR="004E357D" w:rsidRDefault="00F46BEE">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4C3C4C8E" w14:textId="77777777" w:rsidR="004E357D" w:rsidRDefault="00F46BEE">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4C3C4C8F" w14:textId="77777777" w:rsidR="004E357D" w:rsidRDefault="00F46BEE">
    <w:pPr>
      <w:pBdr>
        <w:top w:val="nil"/>
        <w:left w:val="nil"/>
        <w:bottom w:val="nil"/>
        <w:right w:val="nil"/>
        <w:between w:val="nil"/>
      </w:pBdr>
      <w:tabs>
        <w:tab w:val="center" w:pos="4153"/>
        <w:tab w:val="right" w:pos="8306"/>
      </w:tabs>
      <w:spacing w:after="0" w:line="240" w:lineRule="auto"/>
      <w:ind w:left="0" w:hanging="2"/>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FC97A" w14:textId="77777777" w:rsidR="00885FD3" w:rsidRDefault="00885FD3">
      <w:pPr>
        <w:spacing w:after="0" w:line="240" w:lineRule="auto"/>
        <w:ind w:left="0" w:hanging="2"/>
      </w:pPr>
      <w:r>
        <w:separator/>
      </w:r>
    </w:p>
  </w:footnote>
  <w:footnote w:type="continuationSeparator" w:id="0">
    <w:p w14:paraId="6F80B09F" w14:textId="77777777" w:rsidR="00885FD3" w:rsidRDefault="00885FD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C4C82" w14:textId="77777777" w:rsidR="004E357D" w:rsidRDefault="00F46BEE">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b/>
        <w:sz w:val="20"/>
        <w:szCs w:val="20"/>
      </w:rPr>
      <w:t>Order Schedule 6 (ICT Services)</w:t>
    </w:r>
  </w:p>
  <w:p w14:paraId="4C3C4C83" w14:textId="77777777" w:rsidR="004E357D" w:rsidRDefault="00F46BEE">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Order Ref:</w:t>
    </w:r>
  </w:p>
  <w:p w14:paraId="4C3C4C84" w14:textId="77777777" w:rsidR="004E357D" w:rsidRDefault="00F46BEE">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14:paraId="4C3C4C85" w14:textId="77777777" w:rsidR="004E357D" w:rsidRDefault="004E357D">
    <w:pPr>
      <w:pBdr>
        <w:top w:val="nil"/>
        <w:left w:val="nil"/>
        <w:bottom w:val="nil"/>
        <w:right w:val="nil"/>
        <w:between w:val="nil"/>
      </w:pBdr>
      <w:tabs>
        <w:tab w:val="center" w:pos="4153"/>
        <w:tab w:val="right" w:pos="8306"/>
      </w:tabs>
      <w:spacing w:after="0"/>
      <w:ind w:left="0" w:hanging="2"/>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C4C8A" w14:textId="77777777" w:rsidR="004E357D" w:rsidRDefault="004E357D">
    <w:pPr>
      <w:tabs>
        <w:tab w:val="center" w:pos="4513"/>
        <w:tab w:val="right" w:pos="9026"/>
      </w:tabs>
      <w:spacing w:after="0" w:line="240" w:lineRule="auto"/>
      <w:ind w:left="0" w:hanging="2"/>
      <w:rPr>
        <w:rFonts w:ascii="Calibri" w:eastAsia="Calibri" w:hAnsi="Calibri" w:cs="Calibri"/>
      </w:rPr>
    </w:pPr>
  </w:p>
  <w:p w14:paraId="4C3C4C8B" w14:textId="77777777" w:rsidR="004E357D" w:rsidRDefault="004E357D">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32DC0"/>
    <w:multiLevelType w:val="multilevel"/>
    <w:tmpl w:val="BB4E1CAE"/>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ListBullet"/>
      <w:lvlText w:val="%9."/>
      <w:lvlJc w:val="left"/>
      <w:pPr>
        <w:tabs>
          <w:tab w:val="num" w:pos="6480"/>
        </w:tabs>
        <w:ind w:left="6480" w:hanging="720"/>
      </w:pPr>
    </w:lvl>
  </w:abstractNum>
  <w:abstractNum w:abstractNumId="1" w15:restartNumberingAfterBreak="0">
    <w:nsid w:val="307B20B1"/>
    <w:multiLevelType w:val="multilevel"/>
    <w:tmpl w:val="C4522018"/>
    <w:lvl w:ilvl="0">
      <w:start w:val="1"/>
      <w:numFmt w:val="decimal"/>
      <w:pStyle w:val="Heading1"/>
      <w:lvlText w:val="%1"/>
      <w:lvlJc w:val="left"/>
      <w:pPr>
        <w:ind w:left="170" w:hanging="170"/>
      </w:pPr>
      <w:rPr>
        <w:rFonts w:ascii="Arial" w:eastAsia="Arial" w:hAnsi="Arial" w:cs="Arial"/>
        <w:sz w:val="22"/>
        <w:szCs w:val="22"/>
        <w:vertAlign w:val="baseline"/>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vertAlign w:val="baseline"/>
      </w:rPr>
    </w:lvl>
    <w:lvl w:ilvl="3">
      <w:start w:val="1"/>
      <w:numFmt w:val="decimal"/>
      <w:pStyle w:val="Heading4"/>
      <w:lvlText w:val="(%4)"/>
      <w:lvlJc w:val="left"/>
      <w:pPr>
        <w:ind w:left="1440" w:hanging="360"/>
      </w:pPr>
      <w:rPr>
        <w:vertAlign w:val="baseline"/>
      </w:rPr>
    </w:lvl>
    <w:lvl w:ilvl="4">
      <w:start w:val="1"/>
      <w:numFmt w:val="lowerLetter"/>
      <w:pStyle w:val="Heading5"/>
      <w:lvlText w:val="(%5)"/>
      <w:lvlJc w:val="left"/>
      <w:pPr>
        <w:ind w:left="1800" w:hanging="360"/>
      </w:pPr>
      <w:rPr>
        <w:vertAlign w:val="baseline"/>
      </w:rPr>
    </w:lvl>
    <w:lvl w:ilvl="5">
      <w:start w:val="1"/>
      <w:numFmt w:val="lowerRoman"/>
      <w:pStyle w:val="Heading6"/>
      <w:lvlText w:val="(%6)"/>
      <w:lvlJc w:val="left"/>
      <w:pPr>
        <w:ind w:left="2160" w:hanging="360"/>
      </w:pPr>
      <w:rPr>
        <w:vertAlign w:val="baseline"/>
      </w:rPr>
    </w:lvl>
    <w:lvl w:ilvl="6">
      <w:start w:val="1"/>
      <w:numFmt w:val="decimal"/>
      <w:pStyle w:val="Heading7"/>
      <w:lvlText w:val="%7."/>
      <w:lvlJc w:val="left"/>
      <w:pPr>
        <w:ind w:left="2520" w:hanging="360"/>
      </w:pPr>
      <w:rPr>
        <w:vertAlign w:val="baseline"/>
      </w:rPr>
    </w:lvl>
    <w:lvl w:ilvl="7">
      <w:start w:val="1"/>
      <w:numFmt w:val="lowerLetter"/>
      <w:pStyle w:val="Heading8"/>
      <w:lvlText w:val="%8."/>
      <w:lvlJc w:val="left"/>
      <w:pPr>
        <w:ind w:left="2880" w:hanging="360"/>
      </w:pPr>
      <w:rPr>
        <w:vertAlign w:val="baseline"/>
      </w:rPr>
    </w:lvl>
    <w:lvl w:ilvl="8">
      <w:start w:val="1"/>
      <w:numFmt w:val="lowerRoman"/>
      <w:pStyle w:val="Heading9"/>
      <w:lvlText w:val="%9."/>
      <w:lvlJc w:val="left"/>
      <w:pPr>
        <w:ind w:left="3240" w:hanging="360"/>
      </w:pPr>
      <w:rPr>
        <w:vertAlign w:val="baseline"/>
      </w:rPr>
    </w:lvl>
  </w:abstractNum>
  <w:abstractNum w:abstractNumId="2" w15:restartNumberingAfterBreak="0">
    <w:nsid w:val="3ED06857"/>
    <w:multiLevelType w:val="multilevel"/>
    <w:tmpl w:val="2336215A"/>
    <w:lvl w:ilvl="0">
      <w:start w:val="9"/>
      <w:numFmt w:val="decimal"/>
      <w:lvlText w:val="%1"/>
      <w:lvlJc w:val="left"/>
      <w:pPr>
        <w:ind w:left="730" w:hanging="730"/>
      </w:pPr>
      <w:rPr>
        <w:rFonts w:hint="default"/>
        <w:b/>
      </w:rPr>
    </w:lvl>
    <w:lvl w:ilvl="1">
      <w:start w:val="1"/>
      <w:numFmt w:val="decimal"/>
      <w:lvlText w:val="%1.%2"/>
      <w:lvlJc w:val="left"/>
      <w:pPr>
        <w:ind w:left="730" w:hanging="730"/>
      </w:pPr>
      <w:rPr>
        <w:rFonts w:hint="default"/>
        <w:b/>
      </w:rPr>
    </w:lvl>
    <w:lvl w:ilvl="2">
      <w:start w:val="1"/>
      <w:numFmt w:val="decimal"/>
      <w:lvlText w:val="%1.%2.%3"/>
      <w:lvlJc w:val="left"/>
      <w:pPr>
        <w:ind w:left="730" w:hanging="730"/>
      </w:pPr>
      <w:rPr>
        <w:rFonts w:hint="default"/>
        <w:b/>
      </w:rPr>
    </w:lvl>
    <w:lvl w:ilvl="3">
      <w:start w:val="4"/>
      <w:numFmt w:val="decimal"/>
      <w:lvlText w:val="%1.%2.%3.%4"/>
      <w:lvlJc w:val="left"/>
      <w:pPr>
        <w:ind w:left="1080" w:hanging="1080"/>
      </w:pPr>
      <w:rPr>
        <w:rFonts w:hint="default"/>
        <w:b/>
        <w:strike w:val="0"/>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40320C4F"/>
    <w:multiLevelType w:val="multilevel"/>
    <w:tmpl w:val="D8B0750A"/>
    <w:lvl w:ilvl="0">
      <w:start w:val="1"/>
      <w:numFmt w:val="decimal"/>
      <w:lvlText w:val="%1."/>
      <w:lvlJc w:val="left"/>
      <w:pPr>
        <w:ind w:left="360" w:hanging="360"/>
      </w:pPr>
      <w:rPr>
        <w:vertAlign w:val="baseline"/>
      </w:rPr>
    </w:lvl>
    <w:lvl w:ilvl="1">
      <w:start w:val="1"/>
      <w:numFmt w:val="decimal"/>
      <w:lvlText w:val="%1.%2."/>
      <w:lvlJc w:val="left"/>
      <w:pPr>
        <w:ind w:left="936" w:hanging="576"/>
      </w:pPr>
      <w:rPr>
        <w:b w:val="0"/>
        <w:vertAlign w:val="baseline"/>
      </w:rPr>
    </w:lvl>
    <w:lvl w:ilvl="2">
      <w:start w:val="1"/>
      <w:numFmt w:val="decimal"/>
      <w:lvlText w:val="%1.%2.%3."/>
      <w:lvlJc w:val="left"/>
      <w:pPr>
        <w:ind w:left="1656" w:hanging="720"/>
      </w:pPr>
      <w:rPr>
        <w:vertAlign w:val="baseline"/>
      </w:rPr>
    </w:lvl>
    <w:lvl w:ilvl="3">
      <w:start w:val="1"/>
      <w:numFmt w:val="decimal"/>
      <w:lvlText w:val="%1.%2.%3.%4."/>
      <w:lvlJc w:val="left"/>
      <w:pPr>
        <w:ind w:left="2592" w:hanging="936"/>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 w15:restartNumberingAfterBreak="0">
    <w:nsid w:val="42B02C6D"/>
    <w:multiLevelType w:val="multilevel"/>
    <w:tmpl w:val="0CB6EBD4"/>
    <w:lvl w:ilvl="0">
      <w:start w:val="1"/>
      <w:numFmt w:val="lowerLetter"/>
      <w:pStyle w:val="AppHead"/>
      <w:lvlText w:val="%1)"/>
      <w:lvlJc w:val="left"/>
      <w:pPr>
        <w:ind w:left="2346" w:hanging="360"/>
      </w:pPr>
      <w:rPr>
        <w:vertAlign w:val="baseline"/>
      </w:rPr>
    </w:lvl>
    <w:lvl w:ilvl="1">
      <w:start w:val="1"/>
      <w:numFmt w:val="lowerLetter"/>
      <w:pStyle w:val="AppPart"/>
      <w:lvlText w:val="%2."/>
      <w:lvlJc w:val="left"/>
      <w:pPr>
        <w:ind w:left="3066" w:hanging="360"/>
      </w:pPr>
      <w:rPr>
        <w:vertAlign w:val="baseline"/>
      </w:rPr>
    </w:lvl>
    <w:lvl w:ilvl="2">
      <w:start w:val="1"/>
      <w:numFmt w:val="lowerRoman"/>
      <w:lvlText w:val="%3."/>
      <w:lvlJc w:val="right"/>
      <w:pPr>
        <w:ind w:left="3786" w:hanging="180"/>
      </w:pPr>
      <w:rPr>
        <w:vertAlign w:val="baseline"/>
      </w:rPr>
    </w:lvl>
    <w:lvl w:ilvl="3">
      <w:start w:val="1"/>
      <w:numFmt w:val="decimal"/>
      <w:lvlText w:val="%4."/>
      <w:lvlJc w:val="left"/>
      <w:pPr>
        <w:ind w:left="4506" w:hanging="360"/>
      </w:pPr>
      <w:rPr>
        <w:vertAlign w:val="baseline"/>
      </w:rPr>
    </w:lvl>
    <w:lvl w:ilvl="4">
      <w:start w:val="1"/>
      <w:numFmt w:val="lowerLetter"/>
      <w:lvlText w:val="%5."/>
      <w:lvlJc w:val="left"/>
      <w:pPr>
        <w:ind w:left="5226" w:hanging="360"/>
      </w:pPr>
      <w:rPr>
        <w:vertAlign w:val="baseline"/>
      </w:rPr>
    </w:lvl>
    <w:lvl w:ilvl="5">
      <w:start w:val="1"/>
      <w:numFmt w:val="lowerRoman"/>
      <w:lvlText w:val="%6."/>
      <w:lvlJc w:val="right"/>
      <w:pPr>
        <w:ind w:left="5946" w:hanging="180"/>
      </w:pPr>
      <w:rPr>
        <w:vertAlign w:val="baseline"/>
      </w:rPr>
    </w:lvl>
    <w:lvl w:ilvl="6">
      <w:start w:val="1"/>
      <w:numFmt w:val="decimal"/>
      <w:lvlText w:val="%7."/>
      <w:lvlJc w:val="left"/>
      <w:pPr>
        <w:ind w:left="6666" w:hanging="360"/>
      </w:pPr>
      <w:rPr>
        <w:vertAlign w:val="baseline"/>
      </w:rPr>
    </w:lvl>
    <w:lvl w:ilvl="7">
      <w:start w:val="1"/>
      <w:numFmt w:val="lowerLetter"/>
      <w:lvlText w:val="%8."/>
      <w:lvlJc w:val="left"/>
      <w:pPr>
        <w:ind w:left="7386" w:hanging="360"/>
      </w:pPr>
      <w:rPr>
        <w:vertAlign w:val="baseline"/>
      </w:rPr>
    </w:lvl>
    <w:lvl w:ilvl="8">
      <w:start w:val="1"/>
      <w:numFmt w:val="lowerRoman"/>
      <w:lvlText w:val="%9."/>
      <w:lvlJc w:val="right"/>
      <w:pPr>
        <w:ind w:left="8106" w:hanging="180"/>
      </w:pPr>
      <w:rPr>
        <w:vertAlign w:val="baseline"/>
      </w:rPr>
    </w:lvl>
  </w:abstractNum>
  <w:abstractNum w:abstractNumId="5" w15:restartNumberingAfterBreak="0">
    <w:nsid w:val="6C36244D"/>
    <w:multiLevelType w:val="multilevel"/>
    <w:tmpl w:val="C15A3C3A"/>
    <w:lvl w:ilvl="0">
      <w:start w:val="1"/>
      <w:numFmt w:val="decimal"/>
      <w:lvlText w:val=""/>
      <w:lvlJc w:val="left"/>
      <w:pPr>
        <w:ind w:left="360" w:firstLine="0"/>
      </w:pPr>
      <w:rPr>
        <w:smallCaps w:val="0"/>
        <w:vertAlign w:val="baseline"/>
      </w:rPr>
    </w:lvl>
    <w:lvl w:ilvl="1">
      <w:start w:val="1"/>
      <w:numFmt w:val="decimal"/>
      <w:lvlText w:val="%1.%2"/>
      <w:lvlJc w:val="left"/>
      <w:pPr>
        <w:ind w:left="360" w:firstLine="0"/>
      </w:pPr>
      <w:rPr>
        <w:smallCaps w:val="0"/>
        <w:vertAlign w:val="baseline"/>
      </w:rPr>
    </w:lvl>
    <w:lvl w:ilvl="2">
      <w:start w:val="1"/>
      <w:numFmt w:val="lowerLetter"/>
      <w:lvlText w:val="(%3)"/>
      <w:lvlJc w:val="left"/>
      <w:pPr>
        <w:ind w:left="360" w:hanging="720"/>
      </w:pPr>
      <w:rPr>
        <w:smallCaps w:val="0"/>
        <w:vertAlign w:val="baseline"/>
      </w:rPr>
    </w:lvl>
    <w:lvl w:ilvl="3">
      <w:start w:val="1"/>
      <w:numFmt w:val="lowerRoman"/>
      <w:lvlText w:val="(%4)"/>
      <w:lvlJc w:val="left"/>
      <w:pPr>
        <w:ind w:left="2520" w:hanging="1080"/>
      </w:pPr>
      <w:rPr>
        <w:smallCaps w:val="0"/>
        <w:vertAlign w:val="baseline"/>
      </w:rPr>
    </w:lvl>
    <w:lvl w:ilvl="4">
      <w:start w:val="1"/>
      <w:numFmt w:val="upperLetter"/>
      <w:lvlText w:val="(%5)"/>
      <w:lvlJc w:val="left"/>
      <w:pPr>
        <w:ind w:left="3240" w:hanging="720"/>
      </w:pPr>
      <w:rPr>
        <w:smallCaps w:val="0"/>
        <w:vertAlign w:val="baseline"/>
      </w:rPr>
    </w:lvl>
    <w:lvl w:ilvl="5">
      <w:start w:val="1"/>
      <w:numFmt w:val="decimal"/>
      <w:lvlText w:val=""/>
      <w:lvlJc w:val="left"/>
      <w:pPr>
        <w:ind w:left="2520" w:hanging="1080"/>
      </w:pPr>
      <w:rPr>
        <w:smallCaps w:val="0"/>
        <w:vertAlign w:val="baseline"/>
      </w:rPr>
    </w:lvl>
    <w:lvl w:ilvl="6">
      <w:start w:val="1"/>
      <w:numFmt w:val="decimal"/>
      <w:lvlText w:val=""/>
      <w:lvlJc w:val="left"/>
      <w:pPr>
        <w:ind w:left="2520" w:hanging="1080"/>
      </w:pPr>
      <w:rPr>
        <w:smallCaps w:val="0"/>
        <w:vertAlign w:val="baseline"/>
      </w:rPr>
    </w:lvl>
    <w:lvl w:ilvl="7">
      <w:start w:val="1"/>
      <w:numFmt w:val="decimal"/>
      <w:lvlText w:val=""/>
      <w:lvlJc w:val="left"/>
      <w:pPr>
        <w:ind w:left="2520" w:hanging="1080"/>
      </w:pPr>
      <w:rPr>
        <w:smallCaps w:val="0"/>
        <w:vertAlign w:val="baseline"/>
      </w:rPr>
    </w:lvl>
    <w:lvl w:ilvl="8">
      <w:start w:val="1"/>
      <w:numFmt w:val="decimal"/>
      <w:lvlText w:val=""/>
      <w:lvlJc w:val="left"/>
      <w:pPr>
        <w:ind w:left="2520" w:hanging="1080"/>
      </w:pPr>
      <w:rPr>
        <w:smallCaps w:val="0"/>
        <w:vertAlign w:val="baseline"/>
      </w:rPr>
    </w:lvl>
  </w:abstractNum>
  <w:abstractNum w:abstractNumId="6" w15:restartNumberingAfterBreak="0">
    <w:nsid w:val="706A5896"/>
    <w:multiLevelType w:val="multilevel"/>
    <w:tmpl w:val="519417B8"/>
    <w:lvl w:ilvl="0">
      <w:start w:val="1"/>
      <w:numFmt w:val="decimal"/>
      <w:pStyle w:val="SchHead"/>
      <w:lvlText w:val="%1"/>
      <w:lvlJc w:val="left"/>
      <w:pPr>
        <w:ind w:left="170" w:hanging="170"/>
      </w:pPr>
      <w:rPr>
        <w:rFonts w:ascii="Arial" w:eastAsia="Arial" w:hAnsi="Arial" w:cs="Arial"/>
        <w:sz w:val="22"/>
        <w:szCs w:val="22"/>
        <w:vertAlign w:val="baseline"/>
      </w:rPr>
    </w:lvl>
    <w:lvl w:ilvl="1">
      <w:start w:val="1"/>
      <w:numFmt w:val="lowerLetter"/>
      <w:pStyle w:val="Sch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SchSection"/>
      <w:lvlText w:val="%3)"/>
      <w:lvlJc w:val="left"/>
      <w:pPr>
        <w:ind w:left="1080" w:hanging="360"/>
      </w:pPr>
      <w:rPr>
        <w:rFonts w:ascii="Arial" w:eastAsia="Arial" w:hAnsi="Arial" w:cs="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num w:numId="1">
    <w:abstractNumId w:val="3"/>
  </w:num>
  <w:num w:numId="2">
    <w:abstractNumId w:val="1"/>
  </w:num>
  <w:num w:numId="3">
    <w:abstractNumId w:val="4"/>
  </w:num>
  <w:num w:numId="4">
    <w:abstractNumId w:val="5"/>
  </w:num>
  <w:num w:numId="5">
    <w:abstractNumId w:val="6"/>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57D"/>
    <w:rsid w:val="0014239B"/>
    <w:rsid w:val="00260468"/>
    <w:rsid w:val="002A5990"/>
    <w:rsid w:val="002B4899"/>
    <w:rsid w:val="00303221"/>
    <w:rsid w:val="0039459D"/>
    <w:rsid w:val="00413A0D"/>
    <w:rsid w:val="004774CF"/>
    <w:rsid w:val="004E357D"/>
    <w:rsid w:val="00552C11"/>
    <w:rsid w:val="005F71FE"/>
    <w:rsid w:val="0076612C"/>
    <w:rsid w:val="007D1DD6"/>
    <w:rsid w:val="00885FD3"/>
    <w:rsid w:val="008B0F7A"/>
    <w:rsid w:val="00977488"/>
    <w:rsid w:val="009A715A"/>
    <w:rsid w:val="00AD6DD9"/>
    <w:rsid w:val="00B47BE9"/>
    <w:rsid w:val="00B93997"/>
    <w:rsid w:val="00C2094E"/>
    <w:rsid w:val="00C647BF"/>
    <w:rsid w:val="00CC6B55"/>
    <w:rsid w:val="00D107EF"/>
    <w:rsid w:val="00D33259"/>
    <w:rsid w:val="00D74E1A"/>
    <w:rsid w:val="00DB044D"/>
    <w:rsid w:val="00DE07B7"/>
    <w:rsid w:val="00F46B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C4BC3"/>
  <w15:docId w15:val="{8C8568C6-609E-41BD-9581-DAC3497A6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autoSpaceDN w:val="0"/>
      <w:adjustRightInd w:val="0"/>
      <w:ind w:leftChars="-1" w:left="-1" w:hangingChars="1" w:hanging="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numPr>
        <w:numId w:val="6"/>
      </w:numPr>
      <w:ind w:left="-1" w:hanging="1"/>
    </w:pPr>
    <w:rPr>
      <w:rFonts w:ascii="Calibri" w:eastAsia="STZhongsong" w:hAnsi="Calibri"/>
    </w:rPr>
  </w:style>
  <w:style w:type="paragraph" w:styleId="BodyTextIndent2">
    <w:name w:val="Body Text Indent 2"/>
    <w:basedOn w:val="HouseStyleBase"/>
    <w:pPr>
      <w:numPr>
        <w:ilvl w:val="1"/>
        <w:numId w:val="6"/>
      </w:numPr>
      <w:ind w:left="-1" w:hanging="1"/>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ind w:left="-1" w:hanging="1"/>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numPr>
        <w:ilvl w:val="10"/>
        <w:numId w:val="8"/>
      </w:numPr>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hanging="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hanging="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hanging="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hanging="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ind w:left="-1" w:hanging="1"/>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numPr>
        <w:ilvl w:val="2"/>
        <w:numId w:val="6"/>
      </w:numPr>
      <w:spacing w:after="120"/>
      <w:ind w:left="-1" w:hanging="1"/>
    </w:pPr>
    <w:rPr>
      <w:rFonts w:ascii="Calibri" w:eastAsia="STZhongsong" w:hAnsi="Calibri"/>
    </w:rPr>
  </w:style>
  <w:style w:type="paragraph" w:customStyle="1" w:styleId="DefinitionNumbering2">
    <w:name w:val="Definition Numbering 2"/>
    <w:basedOn w:val="HouseStyleBase"/>
    <w:pPr>
      <w:numPr>
        <w:ilvl w:val="3"/>
        <w:numId w:val="6"/>
      </w:numPr>
      <w:ind w:left="-1" w:hanging="1"/>
      <w:outlineLvl w:val="1"/>
    </w:pPr>
  </w:style>
  <w:style w:type="paragraph" w:customStyle="1" w:styleId="DefinitionNumbering3">
    <w:name w:val="Definition Numbering 3"/>
    <w:basedOn w:val="HouseStyleBase"/>
    <w:pPr>
      <w:numPr>
        <w:ilvl w:val="4"/>
        <w:numId w:val="6"/>
      </w:numPr>
      <w:ind w:left="-1" w:hanging="1"/>
      <w:outlineLvl w:val="2"/>
    </w:pPr>
  </w:style>
  <w:style w:type="paragraph" w:customStyle="1" w:styleId="DefinitionNumbering4">
    <w:name w:val="Definition Numbering 4"/>
    <w:basedOn w:val="HouseStyleBase"/>
    <w:pPr>
      <w:numPr>
        <w:ilvl w:val="5"/>
        <w:numId w:val="6"/>
      </w:numPr>
      <w:ind w:left="-1" w:hanging="1"/>
      <w:outlineLvl w:val="3"/>
    </w:pPr>
  </w:style>
  <w:style w:type="paragraph" w:customStyle="1" w:styleId="DefinitionNumbering5">
    <w:name w:val="Definition Numbering 5"/>
    <w:basedOn w:val="HouseStyleBase"/>
    <w:pPr>
      <w:numPr>
        <w:ilvl w:val="6"/>
        <w:numId w:val="6"/>
      </w:numPr>
      <w:ind w:left="-1" w:hanging="1"/>
      <w:outlineLvl w:val="4"/>
    </w:pPr>
  </w:style>
  <w:style w:type="paragraph" w:customStyle="1" w:styleId="DefinitionNumbering6">
    <w:name w:val="Definition Numbering 6"/>
    <w:basedOn w:val="HouseStyleBase"/>
    <w:pPr>
      <w:numPr>
        <w:ilvl w:val="7"/>
        <w:numId w:val="6"/>
      </w:numPr>
      <w:ind w:left="-1" w:hanging="1"/>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numPr>
        <w:ilvl w:val="1"/>
        <w:numId w:val="5"/>
      </w:numPr>
      <w:ind w:left="-1" w:hanging="1"/>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numPr>
        <w:ilvl w:val="2"/>
        <w:numId w:val="5"/>
      </w:numPr>
      <w:ind w:left="-1" w:hanging="1"/>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ind w:left="-1" w:hanging="1"/>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Chars="-1" w:left="283" w:hangingChars="1" w:hanging="1"/>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rfulGrid">
    <w:name w:val="Colorful Grid"/>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1">
    <w:name w:val="Colorful Grid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2">
    <w:name w:val="Colorful Grid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3">
    <w:name w:val="Colorful Grid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4">
    <w:name w:val="Colorful Grid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5">
    <w:name w:val="Colorful Grid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6">
    <w:name w:val="Colorful Grid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List">
    <w:name w:val="Colorful List"/>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rfulShading-Accent1">
    <w:name w:val="Colorful Shading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rfulShading-Accent2">
    <w:name w:val="Colorful Shading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rfulShading-Accent3">
    <w:name w:val="Colorful Shading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rfulShading-Accent4">
    <w:name w:val="Colorful Shading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rfulShading-Accent5">
    <w:name w:val="Colorful Shading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rfulShading-Accent6">
    <w:name w:val="Colorful Shading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hanging="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hanging="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hanging="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hanging="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hanging="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hanging="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hanging="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hanging="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rful1">
    <w:name w:val="Table Colorful 1"/>
    <w:basedOn w:val="TableNormal"/>
    <w:pPr>
      <w:suppressAutoHyphens/>
      <w:overflowPunct w:val="0"/>
      <w:autoSpaceDE w:val="0"/>
      <w:autoSpaceDN w:val="0"/>
      <w:adjustRightInd w:val="0"/>
      <w:ind w:leftChars="-1" w:left="-1" w:hangingChars="1" w:hanging="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rful2">
    <w:name w:val="Table Colorful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bottom w:val="single" w:sz="12" w:space="0" w:color="000000"/>
      </w:tblBorders>
    </w:tblPr>
  </w:style>
  <w:style w:type="table" w:styleId="TableColorful3">
    <w:name w:val="Table Colorful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paragraph" w:customStyle="1" w:styleId="GPSL1Schedulenumbered">
    <w:name w:val="GPS L1 Schedule numbered"/>
    <w:basedOn w:val="Normal"/>
    <w:pPr>
      <w:tabs>
        <w:tab w:val="num" w:pos="720"/>
        <w:tab w:val="left" w:pos="851"/>
      </w:tabs>
      <w:spacing w:line="240" w:lineRule="auto"/>
    </w:pPr>
    <w:rPr>
      <w:rFonts w:ascii="Calibri" w:hAnsi="Calibri" w:cs="Arial"/>
    </w:rPr>
  </w:style>
  <w:style w:type="character" w:customStyle="1" w:styleId="GPSL1SchedulenumberedChar1">
    <w:name w:val="GPS L1 Schedule numbered Char1"/>
    <w:rPr>
      <w:rFonts w:ascii="Calibri" w:hAnsi="Calibri" w:cs="Arial"/>
      <w:w w:val="100"/>
      <w:position w:val="-1"/>
      <w:sz w:val="22"/>
      <w:szCs w:val="22"/>
      <w:effect w:val="none"/>
      <w:vertAlign w:val="baseline"/>
      <w:cs w:val="0"/>
      <w:em w:val="none"/>
      <w:lang w:eastAsia="en-US"/>
    </w:rPr>
  </w:style>
  <w:style w:type="character" w:customStyle="1" w:styleId="GPSL4numberedclauseChar">
    <w:name w:val="GPS L4 numbered clause Char"/>
    <w:rPr>
      <w:rFonts w:ascii="Calibri" w:hAnsi="Calibri" w:cs="Arial"/>
      <w:w w:val="100"/>
      <w:position w:val="-1"/>
      <w:sz w:val="22"/>
      <w:szCs w:val="22"/>
      <w:effect w:val="none"/>
      <w:vertAlign w:val="baseline"/>
      <w:cs w:val="0"/>
      <w:em w:val="none"/>
      <w:lang w:eastAsia="zh-CN"/>
    </w:rPr>
  </w:style>
  <w:style w:type="character" w:customStyle="1" w:styleId="GPSL2NumberedBoldHeadingChar">
    <w:name w:val="GPS L2 Numbered Bold Heading Char"/>
    <w:rPr>
      <w:rFonts w:ascii="Calibri" w:hAnsi="Calibri" w:cs="Arial"/>
      <w:b/>
      <w:w w:val="100"/>
      <w:position w:val="-1"/>
      <w:sz w:val="22"/>
      <w:szCs w:val="22"/>
      <w:effect w:val="none"/>
      <w:vertAlign w:val="baseline"/>
      <w:cs w:val="0"/>
      <w:em w:val="none"/>
      <w:lang w:eastAsia="zh-CN"/>
    </w:rPr>
  </w:style>
  <w:style w:type="paragraph" w:customStyle="1" w:styleId="GPSL2numberedclause">
    <w:name w:val="GPS L2 numbered clause"/>
    <w:basedOn w:val="Normal"/>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Body3">
    <w:name w:val="Body3"/>
    <w:basedOn w:val="Normal"/>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rPr>
      <w:rFonts w:ascii="Arial" w:hAnsi="Arial" w:cs="Arial"/>
      <w:w w:val="100"/>
      <w:position w:val="-1"/>
      <w:sz w:val="22"/>
      <w:szCs w:val="22"/>
      <w:effect w:val="none"/>
      <w:vertAlign w:val="baseline"/>
      <w:cs w:val="0"/>
      <w:em w:val="none"/>
      <w:lang w:eastAsia="en-US"/>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217730">
      <w:bodyDiv w:val="1"/>
      <w:marLeft w:val="0"/>
      <w:marRight w:val="0"/>
      <w:marTop w:val="0"/>
      <w:marBottom w:val="0"/>
      <w:divBdr>
        <w:top w:val="none" w:sz="0" w:space="0" w:color="auto"/>
        <w:left w:val="none" w:sz="0" w:space="0" w:color="auto"/>
        <w:bottom w:val="none" w:sz="0" w:space="0" w:color="auto"/>
        <w:right w:val="none" w:sz="0" w:space="0" w:color="auto"/>
      </w:divBdr>
    </w:div>
    <w:div w:id="1751926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7fi32yCnYJ/EX58an/AAjSgirg==">AMUW2mUfIPr2GQM1GbYhT8JFbj5UoRzPgTATnyQN1yOvc+OLjVQRPpkiPl3pvwY1BwQO18nH7PIeYpdMBvBAI3dO551lecysT/LYpzy6/AcCT8t4MgfANItx0Bu9enNX646CdCi7Xjoz5fNy2lACrecN7MrK5W5WjdTYJl14/QGpsvmEp6EXz9EtmzFjL2JNGTKUJtfLKflHyuq7Da7Sfbslt0I+seodHEEFfiDizwGxMTxxscz9gyot33JoSXqTRBbCzkChHlW9T08CgzrS/FIpMO7sgH8KoWoh9EeL3GzRwh+YuMZR3qb3YWiHswJGhFPDi8P8c/rxGjnBsIeHeYqpPur1MpomfT/1mJIajYrt5d0ymO+aTsJRiMFFUIB0qFPbR81hWRKCt4b6jJDmrQ5RGe/GjMie0X8SqmPW4ABJ+RcTxih+I+OYpxTKrJlWDwCSupxwUJF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3651</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Charlton</dc:creator>
  <cp:lastModifiedBy>Donna Wyatt</cp:lastModifiedBy>
  <cp:revision>3</cp:revision>
  <dcterms:created xsi:type="dcterms:W3CDTF">2024-05-15T10:00:00Z</dcterms:created>
  <dcterms:modified xsi:type="dcterms:W3CDTF">2024-05-16T12:48:00Z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